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0E2704" w14:textId="337C0504" w:rsidR="00A03B5B" w:rsidRDefault="00A03B5B" w:rsidP="00A03B5B">
      <w:pPr>
        <w:pStyle w:val="3GPPHeader"/>
        <w:spacing w:after="0"/>
        <w:rPr>
          <w:rFonts w:ascii="Arial" w:hAnsi="Arial" w:cs="Arial"/>
          <w:sz w:val="22"/>
          <w:szCs w:val="22"/>
        </w:rPr>
      </w:pPr>
      <w:bookmarkStart w:id="0" w:name="_Hlk492190689"/>
      <w:bookmarkStart w:id="1" w:name="_Hlk73431007"/>
      <w:r>
        <w:rPr>
          <w:rFonts w:ascii="Arial" w:hAnsi="Arial" w:cs="Arial"/>
          <w:sz w:val="22"/>
          <w:szCs w:val="22"/>
        </w:rPr>
        <w:t>3GPP TSG-RAN2 Meeting #12</w:t>
      </w:r>
      <w:r w:rsidR="009D3475">
        <w:rPr>
          <w:rFonts w:ascii="Arial" w:hAnsi="Arial" w:cs="Arial"/>
          <w:sz w:val="22"/>
          <w:szCs w:val="22"/>
        </w:rPr>
        <w:t>8</w:t>
      </w:r>
      <w:r>
        <w:rPr>
          <w:rFonts w:ascii="Arial" w:hAnsi="Arial" w:cs="Arial"/>
          <w:sz w:val="22"/>
          <w:szCs w:val="22"/>
        </w:rPr>
        <w:tab/>
      </w:r>
      <w:r w:rsidR="005B17A8" w:rsidRPr="005B17A8">
        <w:rPr>
          <w:rFonts w:ascii="Arial" w:hAnsi="Arial" w:cs="Arial"/>
          <w:sz w:val="22"/>
          <w:szCs w:val="22"/>
        </w:rPr>
        <w:t>R2-2410086</w:t>
      </w:r>
    </w:p>
    <w:bookmarkEnd w:id="0"/>
    <w:bookmarkEnd w:id="1"/>
    <w:p w14:paraId="0EFBAD35" w14:textId="27DD7237" w:rsidR="00A03B5B" w:rsidRPr="00361820" w:rsidRDefault="009D3475" w:rsidP="00361820">
      <w:pPr>
        <w:pStyle w:val="3GPPHeader"/>
        <w:spacing w:after="120" w:line="240" w:lineRule="auto"/>
        <w:rPr>
          <w:rFonts w:ascii="Arial" w:eastAsia="Malgun Gothic" w:hAnsi="Arial" w:cs="Arial"/>
          <w:sz w:val="22"/>
          <w:szCs w:val="22"/>
          <w:lang w:val="en-US" w:eastAsia="en-US"/>
        </w:rPr>
      </w:pPr>
      <w:r w:rsidRPr="009D3475">
        <w:rPr>
          <w:rFonts w:ascii="Arial" w:eastAsia="Malgun Gothic" w:hAnsi="Arial" w:cs="Arial"/>
          <w:sz w:val="22"/>
          <w:szCs w:val="22"/>
          <w:lang w:val="en-US" w:eastAsia="en-US"/>
        </w:rPr>
        <w:t xml:space="preserve">Orlando, US, 18 - 22 November </w:t>
      </w:r>
      <w:r w:rsidR="00361820" w:rsidRPr="00361820">
        <w:rPr>
          <w:rFonts w:ascii="Arial" w:eastAsia="Malgun Gothic" w:hAnsi="Arial" w:cs="Arial"/>
          <w:sz w:val="22"/>
          <w:szCs w:val="22"/>
          <w:lang w:val="en-US" w:eastAsia="en-US"/>
        </w:rPr>
        <w:t>2024</w:t>
      </w:r>
      <w:r w:rsidR="00611F7A">
        <w:rPr>
          <w:rFonts w:ascii="Arial" w:eastAsia="Malgun Gothic" w:hAnsi="Arial" w:cs="Arial"/>
          <w:sz w:val="22"/>
          <w:szCs w:val="22"/>
          <w:lang w:val="en-US" w:eastAsia="en-US"/>
        </w:rPr>
        <w:tab/>
      </w:r>
      <w:bookmarkStart w:id="2" w:name="_Hlk180993645"/>
      <w:r w:rsidR="00904053">
        <w:rPr>
          <w:rFonts w:ascii="Arial" w:eastAsia="Malgun Gothic" w:hAnsi="Arial" w:cs="Arial"/>
          <w:sz w:val="22"/>
          <w:szCs w:val="22"/>
          <w:lang w:val="en-US" w:eastAsia="en-US"/>
        </w:rPr>
        <w:t xml:space="preserve">Revision of </w:t>
      </w:r>
      <w:hyperlink r:id="rId7" w:history="1">
        <w:r w:rsidR="00904053" w:rsidRPr="004C14AA">
          <w:rPr>
            <w:rStyle w:val="Hyperlink"/>
            <w:rFonts w:ascii="Arial" w:hAnsi="Arial" w:cs="Arial"/>
            <w:sz w:val="22"/>
            <w:szCs w:val="22"/>
          </w:rPr>
          <w:t>R2-2409059</w:t>
        </w:r>
      </w:hyperlink>
      <w:bookmarkEnd w:id="2"/>
    </w:p>
    <w:p w14:paraId="2ECE55C4" w14:textId="77777777" w:rsidR="00BF1D07" w:rsidRDefault="00BF1D07" w:rsidP="00120D47">
      <w:pPr>
        <w:pStyle w:val="3GPPHeader"/>
        <w:spacing w:after="0"/>
        <w:rPr>
          <w:rFonts w:ascii="Arial" w:hAnsi="Arial" w:cs="Arial"/>
          <w:sz w:val="22"/>
        </w:rPr>
      </w:pPr>
    </w:p>
    <w:p w14:paraId="18C94194" w14:textId="0C4E3184" w:rsidR="00120D47" w:rsidRPr="00ED06F5" w:rsidRDefault="00120D47" w:rsidP="00120D47">
      <w:pPr>
        <w:pStyle w:val="3GPPHeader"/>
        <w:spacing w:after="0"/>
        <w:rPr>
          <w:rFonts w:ascii="Arial" w:hAnsi="Arial" w:cs="Arial"/>
          <w:sz w:val="22"/>
        </w:rPr>
      </w:pPr>
      <w:r w:rsidRPr="00ED06F5">
        <w:rPr>
          <w:rFonts w:ascii="Arial" w:hAnsi="Arial" w:cs="Arial"/>
          <w:sz w:val="22"/>
        </w:rPr>
        <w:tab/>
      </w:r>
    </w:p>
    <w:p w14:paraId="57DAB516" w14:textId="77777777" w:rsidR="00117D43" w:rsidRPr="009F7EA3" w:rsidRDefault="00117D43" w:rsidP="00117D43">
      <w:pPr>
        <w:pStyle w:val="3GPPHeader"/>
        <w:spacing w:after="120"/>
        <w:rPr>
          <w:rFonts w:ascii="Arial" w:hAnsi="Arial" w:cs="Arial"/>
          <w:b w:val="0"/>
          <w:bCs/>
          <w:sz w:val="22"/>
        </w:rPr>
      </w:pPr>
      <w:r w:rsidRPr="00821C69">
        <w:rPr>
          <w:rFonts w:ascii="Arial" w:hAnsi="Arial" w:cs="Arial"/>
          <w:sz w:val="22"/>
        </w:rPr>
        <w:t>Agenda Item:</w:t>
      </w:r>
      <w:r w:rsidRPr="00821C69">
        <w:rPr>
          <w:rFonts w:ascii="Arial" w:hAnsi="Arial" w:cs="Arial"/>
          <w:sz w:val="22"/>
        </w:rPr>
        <w:tab/>
      </w:r>
      <w:r w:rsidRPr="00821C69">
        <w:rPr>
          <w:rFonts w:ascii="Arial" w:hAnsi="Arial" w:cs="Arial"/>
          <w:b w:val="0"/>
          <w:bCs/>
          <w:sz w:val="22"/>
        </w:rPr>
        <w:t>8.4.3 RRM measurement relaxation and offloading in RRC_IDLE/INACTIVE</w:t>
      </w:r>
    </w:p>
    <w:p w14:paraId="7C61F271" w14:textId="77777777" w:rsidR="00117D43" w:rsidRPr="0050109B" w:rsidRDefault="00117D43" w:rsidP="00117D43">
      <w:pPr>
        <w:pStyle w:val="3GPPHeader"/>
        <w:spacing w:after="120"/>
        <w:rPr>
          <w:rFonts w:ascii="Arial" w:hAnsi="Arial" w:cs="Arial"/>
          <w:sz w:val="22"/>
          <w:lang w:val="en-US"/>
        </w:rPr>
      </w:pPr>
      <w:r w:rsidRPr="0050109B">
        <w:rPr>
          <w:rFonts w:ascii="Arial" w:hAnsi="Arial" w:cs="Arial"/>
          <w:sz w:val="22"/>
          <w:lang w:val="en-US"/>
        </w:rPr>
        <w:t xml:space="preserve">Source: </w:t>
      </w:r>
      <w:r w:rsidRPr="0050109B">
        <w:rPr>
          <w:rFonts w:ascii="Arial" w:hAnsi="Arial" w:cs="Arial"/>
          <w:sz w:val="22"/>
          <w:lang w:val="en-US"/>
        </w:rPr>
        <w:tab/>
      </w:r>
      <w:r>
        <w:rPr>
          <w:rFonts w:ascii="Arial" w:hAnsi="Arial" w:cs="Arial"/>
          <w:b w:val="0"/>
          <w:bCs/>
          <w:sz w:val="22"/>
          <w:lang w:val="en-US"/>
        </w:rPr>
        <w:t>Ericsson</w:t>
      </w:r>
    </w:p>
    <w:p w14:paraId="549ED701" w14:textId="77777777" w:rsidR="00117D43" w:rsidRPr="008F7D64" w:rsidRDefault="00117D43" w:rsidP="00117D43">
      <w:pPr>
        <w:pStyle w:val="3GPPHeader"/>
        <w:spacing w:after="120"/>
        <w:rPr>
          <w:rFonts w:ascii="Arial" w:hAnsi="Arial" w:cs="Arial"/>
          <w:b w:val="0"/>
          <w:bCs/>
          <w:sz w:val="22"/>
        </w:rPr>
      </w:pPr>
      <w:r w:rsidRPr="00070C3F">
        <w:rPr>
          <w:rFonts w:ascii="Arial" w:hAnsi="Arial" w:cs="Arial"/>
          <w:sz w:val="22"/>
          <w:lang w:val="en-US"/>
        </w:rPr>
        <w:t xml:space="preserve">Title:  </w:t>
      </w:r>
      <w:r w:rsidRPr="00070C3F">
        <w:rPr>
          <w:rFonts w:ascii="Arial" w:hAnsi="Arial" w:cs="Arial"/>
          <w:sz w:val="22"/>
          <w:lang w:val="en-US"/>
        </w:rPr>
        <w:tab/>
      </w:r>
      <w:r>
        <w:rPr>
          <w:rFonts w:ascii="Arial" w:hAnsi="Arial" w:cs="Arial"/>
          <w:b w:val="0"/>
          <w:bCs/>
          <w:sz w:val="22"/>
          <w:lang w:val="en-US"/>
        </w:rPr>
        <w:t>LP-WUS</w:t>
      </w:r>
      <w:r w:rsidRPr="00806848">
        <w:rPr>
          <w:rFonts w:ascii="Arial" w:hAnsi="Arial" w:cs="Arial"/>
          <w:b w:val="0"/>
          <w:bCs/>
          <w:sz w:val="22"/>
          <w:lang w:val="en-US"/>
        </w:rPr>
        <w:t xml:space="preserve"> </w:t>
      </w:r>
      <w:r w:rsidRPr="00AB2663">
        <w:rPr>
          <w:rFonts w:ascii="Arial" w:hAnsi="Arial" w:cs="Arial"/>
          <w:b w:val="0"/>
          <w:bCs/>
          <w:sz w:val="22"/>
          <w:lang w:val="en-US"/>
        </w:rPr>
        <w:t>and RRM measurements</w:t>
      </w:r>
    </w:p>
    <w:p w14:paraId="1D061440" w14:textId="77777777" w:rsidR="00120D47" w:rsidRPr="00A128F5" w:rsidRDefault="00120D47" w:rsidP="00120D47">
      <w:pPr>
        <w:pStyle w:val="3GPPHeader"/>
        <w:rPr>
          <w:rFonts w:ascii="Arial" w:hAnsi="Arial" w:cs="Arial"/>
          <w:b w:val="0"/>
          <w:bCs/>
          <w:sz w:val="22"/>
          <w:lang w:val="de-DE"/>
        </w:rPr>
      </w:pPr>
      <w:r w:rsidRPr="00A128F5">
        <w:rPr>
          <w:rFonts w:ascii="Arial" w:hAnsi="Arial" w:cs="Arial"/>
          <w:sz w:val="22"/>
          <w:lang w:val="de-DE"/>
        </w:rPr>
        <w:t>Document for:</w:t>
      </w:r>
      <w:r w:rsidRPr="00A128F5">
        <w:rPr>
          <w:rFonts w:ascii="Arial" w:hAnsi="Arial" w:cs="Arial"/>
          <w:sz w:val="22"/>
          <w:lang w:val="de-DE"/>
        </w:rPr>
        <w:tab/>
      </w:r>
      <w:r w:rsidRPr="00A128F5">
        <w:rPr>
          <w:rFonts w:ascii="Arial" w:hAnsi="Arial" w:cs="Arial"/>
          <w:b w:val="0"/>
          <w:bCs/>
          <w:sz w:val="22"/>
          <w:lang w:val="de-DE"/>
        </w:rPr>
        <w:t>Discussion and Decision</w:t>
      </w:r>
    </w:p>
    <w:p w14:paraId="67A49F63" w14:textId="288FBBAA" w:rsidR="00EC3BEF" w:rsidRPr="00EC3BEF" w:rsidRDefault="004D10CC" w:rsidP="00EC3BEF">
      <w:pPr>
        <w:pStyle w:val="Heading1"/>
      </w:pPr>
      <w:r>
        <w:t>Introduction</w:t>
      </w:r>
    </w:p>
    <w:p w14:paraId="4CF0A5CC" w14:textId="77777777" w:rsidR="00EF5B04" w:rsidRDefault="00EF5B04" w:rsidP="00EF5B04">
      <w:pPr>
        <w:rPr>
          <w:lang w:val="en-GB" w:eastAsia="zh-CN"/>
        </w:rPr>
      </w:pPr>
      <w:bookmarkStart w:id="3" w:name="_Toc242573354"/>
      <w:r>
        <w:rPr>
          <w:lang w:val="en-GB" w:eastAsia="zh-CN"/>
        </w:rPr>
        <w:t>In this contribution LP-WUS and RRM measurements are discussed further.</w:t>
      </w:r>
    </w:p>
    <w:p w14:paraId="471561E5" w14:textId="246D9217" w:rsidR="00EF5B04" w:rsidRPr="0070566B" w:rsidRDefault="00EF5B04" w:rsidP="00EF5B04">
      <w:pPr>
        <w:rPr>
          <w:lang w:val="en-GB" w:eastAsia="zh-CN"/>
        </w:rPr>
      </w:pPr>
      <w:r>
        <w:rPr>
          <w:lang w:val="en-GB" w:eastAsia="zh-CN"/>
        </w:rPr>
        <w:t>For the RAN2</w:t>
      </w:r>
      <w:r w:rsidR="00A15CC2">
        <w:rPr>
          <w:lang w:val="en-GB" w:eastAsia="zh-CN"/>
        </w:rPr>
        <w:t xml:space="preserve"> and </w:t>
      </w:r>
      <w:r>
        <w:rPr>
          <w:lang w:val="en-GB" w:eastAsia="zh-CN"/>
        </w:rPr>
        <w:t>RAN4 agreements the reader is referred to the Annex.</w:t>
      </w:r>
    </w:p>
    <w:p w14:paraId="1DEB3AB7" w14:textId="0EFDFAEB" w:rsidR="00FA27C0" w:rsidRDefault="009D725A" w:rsidP="00FA27C0">
      <w:pPr>
        <w:pStyle w:val="Heading1"/>
      </w:pPr>
      <w:r>
        <w:t>Discussion</w:t>
      </w:r>
      <w:bookmarkEnd w:id="3"/>
    </w:p>
    <w:p w14:paraId="3C191965" w14:textId="77777777" w:rsidR="00EF5B04" w:rsidRDefault="00EF5B04" w:rsidP="00EF5B04">
      <w:pPr>
        <w:pStyle w:val="Heading2"/>
      </w:pPr>
      <w:r w:rsidRPr="001D66F6">
        <w:t>MR serving cell measurements offloading and relaxation</w:t>
      </w:r>
    </w:p>
    <w:p w14:paraId="01454FFB" w14:textId="0F1E2D95" w:rsidR="00221F26" w:rsidRDefault="00221F26" w:rsidP="00221F26">
      <w:pPr>
        <w:rPr>
          <w:lang w:val="en-GB" w:eastAsia="zh-CN"/>
        </w:rPr>
      </w:pPr>
      <w:r>
        <w:rPr>
          <w:lang w:val="en-GB" w:eastAsia="zh-CN"/>
        </w:rPr>
        <w:t xml:space="preserve">RAN4 agreed to study different use cases for </w:t>
      </w:r>
      <w:r w:rsidR="005E05A0">
        <w:rPr>
          <w:lang w:val="en-GB" w:eastAsia="zh-CN"/>
        </w:rPr>
        <w:t xml:space="preserve">MR </w:t>
      </w:r>
      <w:r>
        <w:rPr>
          <w:lang w:val="en-GB" w:eastAsia="zh-CN"/>
        </w:rPr>
        <w:t>offloading and relaxation:</w:t>
      </w:r>
    </w:p>
    <w:p w14:paraId="5B1A0F0C" w14:textId="77777777" w:rsidR="00221F26" w:rsidRPr="00221F26" w:rsidRDefault="00221F26" w:rsidP="00221F26">
      <w:pPr>
        <w:spacing w:after="0"/>
        <w:rPr>
          <w:rFonts w:ascii="Times New Roman" w:eastAsia="Times New Roman" w:hAnsi="Times New Roman"/>
          <w:color w:val="C45911" w:themeColor="accent2" w:themeShade="BF"/>
          <w:sz w:val="16"/>
          <w:szCs w:val="16"/>
          <w:lang w:eastAsia="zh-CN"/>
        </w:rPr>
      </w:pPr>
      <w:r w:rsidRPr="007B192F">
        <w:rPr>
          <w:rFonts w:ascii="Times New Roman" w:eastAsia="Times New Roman" w:hAnsi="Times New Roman"/>
          <w:color w:val="000000"/>
          <w:sz w:val="16"/>
          <w:szCs w:val="16"/>
          <w:highlight w:val="green"/>
          <w:lang w:eastAsia="zh-CN"/>
        </w:rPr>
        <w:t>Agreement</w:t>
      </w:r>
      <w:r w:rsidRPr="002C72F2">
        <w:rPr>
          <w:rFonts w:ascii="Times New Roman" w:eastAsia="Times New Roman" w:hAnsi="Times New Roman"/>
          <w:color w:val="000000"/>
          <w:sz w:val="16"/>
          <w:szCs w:val="16"/>
          <w:lang w:eastAsia="zh-CN"/>
        </w:rPr>
        <w:t xml:space="preserve">: </w:t>
      </w:r>
      <w:r w:rsidRPr="00221F26">
        <w:rPr>
          <w:rFonts w:ascii="Times New Roman" w:eastAsia="Times New Roman" w:hAnsi="Times New Roman"/>
          <w:color w:val="C45911" w:themeColor="accent2" w:themeShade="BF"/>
          <w:sz w:val="16"/>
          <w:szCs w:val="16"/>
          <w:lang w:eastAsia="zh-CN"/>
        </w:rPr>
        <w:t>Discuss the RAN4 requirements first for the following case #1, and FFS for case #2 to #5.</w:t>
      </w:r>
    </w:p>
    <w:tbl>
      <w:tblPr>
        <w:tblW w:w="9209" w:type="dxa"/>
        <w:tblInd w:w="-1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268"/>
        <w:gridCol w:w="2583"/>
        <w:gridCol w:w="2800"/>
        <w:gridCol w:w="1558"/>
      </w:tblGrid>
      <w:tr w:rsidR="00221F26" w:rsidRPr="00221F26" w14:paraId="2A531D44" w14:textId="77777777" w:rsidTr="00FA45EB">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C0286A" w14:textId="77777777" w:rsidR="00221F26" w:rsidRPr="00221F26" w:rsidRDefault="00221F26" w:rsidP="002B7EA8">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RRM measurement case index</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DB1C6A" w14:textId="77777777" w:rsidR="00221F26" w:rsidRPr="00221F26" w:rsidRDefault="00221F26" w:rsidP="002B7EA8">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MR serving cell measurement</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DDC0EF" w14:textId="77777777" w:rsidR="00221F26" w:rsidRPr="00221F26" w:rsidRDefault="00221F26" w:rsidP="002B7EA8">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MR neighboring cell measurement</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3F7407" w14:textId="77777777" w:rsidR="00221F26" w:rsidRPr="00221F26" w:rsidRDefault="00221F26" w:rsidP="002B7EA8">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LR measurement</w:t>
            </w:r>
          </w:p>
        </w:tc>
      </w:tr>
      <w:tr w:rsidR="00221F26" w:rsidRPr="00221F26" w14:paraId="43C33D86" w14:textId="77777777" w:rsidTr="00FA45EB">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9682C2" w14:textId="77777777" w:rsidR="00221F26" w:rsidRPr="00221F26" w:rsidRDefault="00221F26" w:rsidP="002B7EA8">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#1 Fully offloading case</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232A24" w14:textId="77777777" w:rsidR="00221F26" w:rsidRPr="00221F26" w:rsidRDefault="00221F26" w:rsidP="002B7EA8">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 xml:space="preserve">Off </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145C80" w14:textId="77777777" w:rsidR="00221F26" w:rsidRPr="00221F26" w:rsidRDefault="00221F26" w:rsidP="002B7EA8">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Off: FFS the condition and the details</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2D87E5" w14:textId="77777777" w:rsidR="00221F26" w:rsidRPr="00221F26" w:rsidRDefault="00221F26" w:rsidP="002B7EA8">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r w:rsidR="00FA45EB" w:rsidRPr="00221F26" w14:paraId="2B1F4BDE" w14:textId="77777777" w:rsidTr="00FA45EB">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5A5A13"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#2 Relaxed case a</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3E5C0E"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with relaxation measurement</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5E2DB2"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Off</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0BF0BC"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r w:rsidR="00FA45EB" w:rsidRPr="00221F26" w14:paraId="6E4569CB" w14:textId="77777777" w:rsidTr="00FA45EB">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AE48F4"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#3 Relaxed case b</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31B985"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with relaxation measurement</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A6E6F9"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with relaxation measurement</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F7DF7D"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r w:rsidR="00FA45EB" w:rsidRPr="00221F26" w14:paraId="684DE88E" w14:textId="77777777" w:rsidTr="00FA45EB">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F8711A"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#4 Relaxed case c</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17E311"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 xml:space="preserve">Off </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6EB6F3"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FFS the condition and the details</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6D75D3" w14:textId="77777777" w:rsidR="00FA45EB" w:rsidRPr="00221F26" w:rsidRDefault="00FA45EB" w:rsidP="0075073B">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bl>
    <w:p w14:paraId="5A9413D4" w14:textId="02319147" w:rsidR="00F728A1" w:rsidRDefault="00F728A1" w:rsidP="00FA45EB">
      <w:pPr>
        <w:spacing w:before="200"/>
        <w:ind w:right="-421"/>
        <w:rPr>
          <w:lang w:val="en-GB" w:eastAsia="zh-CN"/>
        </w:rPr>
      </w:pPr>
      <w:r>
        <w:rPr>
          <w:lang w:val="en-GB" w:eastAsia="zh-CN"/>
        </w:rPr>
        <w:t xml:space="preserve">The WID objective </w:t>
      </w:r>
      <w:r w:rsidR="00B86092">
        <w:rPr>
          <w:lang w:val="en-GB" w:eastAsia="zh-CN"/>
        </w:rPr>
        <w:t>includes</w:t>
      </w:r>
      <w:r>
        <w:rPr>
          <w:lang w:val="en-GB" w:eastAsia="zh-CN"/>
        </w:rPr>
        <w:t xml:space="preserve"> </w:t>
      </w:r>
      <w:r w:rsidRPr="005E05A0">
        <w:rPr>
          <w:b/>
          <w:bCs/>
          <w:lang w:val="en-GB" w:eastAsia="zh-CN"/>
        </w:rPr>
        <w:t>further</w:t>
      </w:r>
      <w:r>
        <w:rPr>
          <w:lang w:val="en-GB" w:eastAsia="zh-CN"/>
        </w:rPr>
        <w:t xml:space="preserve"> MR </w:t>
      </w:r>
      <w:r w:rsidRPr="005E05A0">
        <w:rPr>
          <w:b/>
          <w:bCs/>
          <w:lang w:val="en-GB" w:eastAsia="zh-CN"/>
        </w:rPr>
        <w:t>serving</w:t>
      </w:r>
      <w:r w:rsidR="005E05A0">
        <w:rPr>
          <w:b/>
          <w:bCs/>
          <w:lang w:val="en-GB" w:eastAsia="zh-CN"/>
        </w:rPr>
        <w:t xml:space="preserve"> and </w:t>
      </w:r>
      <w:r w:rsidRPr="005E05A0">
        <w:rPr>
          <w:b/>
          <w:bCs/>
          <w:lang w:val="en-GB" w:eastAsia="zh-CN"/>
        </w:rPr>
        <w:t>neighbour</w:t>
      </w:r>
      <w:r>
        <w:rPr>
          <w:lang w:val="en-GB" w:eastAsia="zh-CN"/>
        </w:rPr>
        <w:t xml:space="preserve"> cell measurement relaxation (</w:t>
      </w:r>
      <w:hyperlink r:id="rId8" w:history="1">
        <w:r w:rsidRPr="00453B99">
          <w:rPr>
            <w:rStyle w:val="Hyperlink"/>
            <w:lang w:val="en-GB" w:eastAsia="zh-CN"/>
          </w:rPr>
          <w:t>RP-241824</w:t>
        </w:r>
      </w:hyperlink>
      <w:r>
        <w:rPr>
          <w:lang w:val="en-GB" w:eastAsia="zh-CN"/>
        </w:rPr>
        <w:t xml:space="preserve">): </w:t>
      </w:r>
    </w:p>
    <w:p w14:paraId="7DC983FA" w14:textId="77777777" w:rsidR="00F728A1" w:rsidRPr="00453B99" w:rsidRDefault="00F728A1" w:rsidP="00F728A1">
      <w:pPr>
        <w:numPr>
          <w:ilvl w:val="0"/>
          <w:numId w:val="16"/>
        </w:numPr>
        <w:tabs>
          <w:tab w:val="left" w:pos="1440"/>
        </w:tabs>
        <w:overflowPunct w:val="0"/>
        <w:autoSpaceDE w:val="0"/>
        <w:autoSpaceDN w:val="0"/>
        <w:adjustRightInd w:val="0"/>
        <w:spacing w:beforeLines="50" w:before="120"/>
        <w:ind w:left="714" w:hanging="357"/>
        <w:textAlignment w:val="baseline"/>
        <w:rPr>
          <w:rFonts w:ascii="Times New Roman" w:hAnsi="Times New Roman"/>
          <w:bCs/>
          <w:color w:val="C45911" w:themeColor="accent2" w:themeShade="BF"/>
        </w:rPr>
      </w:pPr>
      <w:r w:rsidRPr="00453B99">
        <w:rPr>
          <w:rFonts w:ascii="Times New Roman" w:hAnsi="Times New Roman"/>
          <w:bCs/>
          <w:color w:val="C45911" w:themeColor="accent2" w:themeShade="BF"/>
          <w:lang w:eastAsia="zh-CN" w:bidi="ar"/>
        </w:rPr>
        <w:t xml:space="preserve">Specify </w:t>
      </w:r>
      <w:r w:rsidRPr="00453B99">
        <w:rPr>
          <w:rFonts w:ascii="Times New Roman" w:hAnsi="Times New Roman"/>
          <w:bCs/>
          <w:color w:val="C45911" w:themeColor="accent2" w:themeShade="BF"/>
          <w:highlight w:val="yellow"/>
          <w:lang w:eastAsia="zh-CN" w:bidi="ar"/>
        </w:rPr>
        <w:t xml:space="preserve">further RRM </w:t>
      </w:r>
      <w:r w:rsidRPr="00136F54">
        <w:rPr>
          <w:rFonts w:ascii="Times New Roman" w:hAnsi="Times New Roman"/>
          <w:bCs/>
          <w:color w:val="C45911" w:themeColor="accent2" w:themeShade="BF"/>
          <w:highlight w:val="yellow"/>
          <w:lang w:eastAsia="zh-CN" w:bidi="ar"/>
        </w:rPr>
        <w:t xml:space="preserve">relaxation of UE MR for </w:t>
      </w:r>
      <w:r w:rsidRPr="00F728A1">
        <w:rPr>
          <w:rFonts w:ascii="Times New Roman" w:hAnsi="Times New Roman"/>
          <w:bCs/>
          <w:color w:val="C45911" w:themeColor="accent2" w:themeShade="BF"/>
          <w:highlight w:val="yellow"/>
          <w:lang w:eastAsia="zh-CN" w:bidi="ar"/>
        </w:rPr>
        <w:t>both serving and neighbor cell measurements</w:t>
      </w:r>
      <w:r w:rsidRPr="00453B99">
        <w:rPr>
          <w:rFonts w:ascii="Times New Roman" w:hAnsi="Times New Roman"/>
          <w:bCs/>
          <w:color w:val="C45911" w:themeColor="accent2" w:themeShade="BF"/>
          <w:lang w:eastAsia="zh-CN" w:bidi="ar"/>
        </w:rPr>
        <w:t>, and UE serving cell RRM measurement offloaded from MR to LP-WUR, including the necessary conditions (RAN4, RAN2)</w:t>
      </w:r>
    </w:p>
    <w:p w14:paraId="29F002C6" w14:textId="175BF5B4" w:rsidR="00EF5B04" w:rsidRDefault="00EF5B04" w:rsidP="00EF5B04">
      <w:pPr>
        <w:rPr>
          <w:lang w:val="en-GB" w:eastAsia="zh-CN"/>
        </w:rPr>
      </w:pPr>
      <w:r>
        <w:rPr>
          <w:lang w:val="en-GB" w:eastAsia="zh-CN"/>
        </w:rPr>
        <w:t>RAN2 agreed that from RAN2 perspective MR serving cell measurements</w:t>
      </w:r>
      <w:r w:rsidR="00F728A1">
        <w:rPr>
          <w:lang w:val="en-GB" w:eastAsia="zh-CN"/>
        </w:rPr>
        <w:t xml:space="preserve"> offloading/relaxation</w:t>
      </w:r>
      <w:r>
        <w:rPr>
          <w:lang w:val="en-GB" w:eastAsia="zh-CN"/>
        </w:rPr>
        <w:t xml:space="preserve"> is only supported when the UE supports WUR: </w:t>
      </w:r>
    </w:p>
    <w:p w14:paraId="77A7308E" w14:textId="77777777" w:rsidR="00EF5B04" w:rsidRPr="00E137AF" w:rsidRDefault="00EF5B04" w:rsidP="00EF5B04">
      <w:pPr>
        <w:pStyle w:val="Agreement"/>
        <w:tabs>
          <w:tab w:val="clear" w:pos="1619"/>
          <w:tab w:val="num" w:pos="360"/>
        </w:tabs>
        <w:spacing w:before="0" w:after="200"/>
        <w:ind w:left="357" w:hanging="357"/>
      </w:pPr>
      <w:r w:rsidRPr="00E137AF">
        <w:t>RAN2 only discuss RRM measurement offloading/relaxation for LP-WUS UEs.</w:t>
      </w:r>
    </w:p>
    <w:p w14:paraId="6D21EC94" w14:textId="329E9F1F" w:rsidR="00EF5B04" w:rsidRDefault="00222B31" w:rsidP="00EF5B04">
      <w:pPr>
        <w:rPr>
          <w:lang w:val="en-GB" w:eastAsia="zh-CN"/>
        </w:rPr>
      </w:pPr>
      <w:r>
        <w:rPr>
          <w:lang w:val="en-GB" w:eastAsia="zh-CN"/>
        </w:rPr>
        <w:t xml:space="preserve">First </w:t>
      </w:r>
      <w:r w:rsidR="00B86092">
        <w:rPr>
          <w:lang w:val="en-GB" w:eastAsia="zh-CN"/>
        </w:rPr>
        <w:t xml:space="preserve">RAN2 should clarify and agree what fully offloading </w:t>
      </w:r>
      <w:r w:rsidR="005E05A0">
        <w:rPr>
          <w:lang w:val="en-GB" w:eastAsia="zh-CN"/>
        </w:rPr>
        <w:t xml:space="preserve">exactly </w:t>
      </w:r>
      <w:r w:rsidR="00B86092">
        <w:rPr>
          <w:lang w:val="en-GB" w:eastAsia="zh-CN"/>
        </w:rPr>
        <w:t>means</w:t>
      </w:r>
      <w:r w:rsidR="00EF5B04">
        <w:rPr>
          <w:lang w:val="en-GB" w:eastAsia="zh-CN"/>
        </w:rPr>
        <w:t>:</w:t>
      </w:r>
    </w:p>
    <w:p w14:paraId="32D02BC7" w14:textId="49F049C4" w:rsidR="007E6D85" w:rsidRDefault="007E6D85" w:rsidP="007E6D85">
      <w:pPr>
        <w:pStyle w:val="Proposal"/>
        <w:rPr>
          <w:lang w:val="en-GB"/>
        </w:rPr>
      </w:pPr>
      <w:bookmarkStart w:id="4" w:name="_Toc181955616"/>
      <w:r>
        <w:rPr>
          <w:lang w:val="en-GB"/>
        </w:rPr>
        <w:t>When the LR entry condition is fulfilled and the LR performs serving cell measurements, then the MR is not required to perform serving cell measurements (</w:t>
      </w:r>
      <w:r w:rsidR="00B86092">
        <w:rPr>
          <w:lang w:val="en-GB"/>
        </w:rPr>
        <w:t xml:space="preserve">i.e. </w:t>
      </w:r>
      <w:r>
        <w:rPr>
          <w:lang w:val="en-GB"/>
        </w:rPr>
        <w:t>RAN4 scenario #1 is supported).</w:t>
      </w:r>
      <w:bookmarkEnd w:id="4"/>
      <w:r>
        <w:rPr>
          <w:lang w:val="en-GB"/>
        </w:rPr>
        <w:t xml:space="preserve"> </w:t>
      </w:r>
    </w:p>
    <w:p w14:paraId="4C021303" w14:textId="7F338171" w:rsidR="00257E07" w:rsidRDefault="00257E07" w:rsidP="00257E07">
      <w:pPr>
        <w:rPr>
          <w:lang w:val="en-GB"/>
        </w:rPr>
      </w:pPr>
      <w:r>
        <w:rPr>
          <w:lang w:val="en-GB"/>
        </w:rPr>
        <w:t xml:space="preserve">When the </w:t>
      </w:r>
      <w:r w:rsidR="00B86092">
        <w:rPr>
          <w:lang w:val="en-GB"/>
        </w:rPr>
        <w:t xml:space="preserve">MR </w:t>
      </w:r>
      <w:r>
        <w:rPr>
          <w:lang w:val="en-GB"/>
        </w:rPr>
        <w:t>serving cell measurements can be “fully” offloaded</w:t>
      </w:r>
      <w:r w:rsidR="00222B31">
        <w:rPr>
          <w:lang w:val="en-GB"/>
        </w:rPr>
        <w:t xml:space="preserve"> to the LR</w:t>
      </w:r>
      <w:r>
        <w:rPr>
          <w:lang w:val="en-GB"/>
        </w:rPr>
        <w:t>, then there is no strong need for “partial” offloading</w:t>
      </w:r>
      <w:r w:rsidR="00B86092">
        <w:rPr>
          <w:lang w:val="en-GB"/>
        </w:rPr>
        <w:t xml:space="preserve">, i.e. </w:t>
      </w:r>
      <w:r w:rsidR="005E05A0">
        <w:rPr>
          <w:lang w:val="en-GB"/>
        </w:rPr>
        <w:t xml:space="preserve">to support </w:t>
      </w:r>
      <w:r w:rsidR="00B86092">
        <w:rPr>
          <w:lang w:val="en-GB"/>
        </w:rPr>
        <w:t xml:space="preserve">“relaxed MR serving cell measurements” while </w:t>
      </w:r>
      <w:r w:rsidR="005E05A0">
        <w:rPr>
          <w:lang w:val="en-GB"/>
        </w:rPr>
        <w:t xml:space="preserve">the </w:t>
      </w:r>
      <w:r w:rsidR="00B86092">
        <w:rPr>
          <w:lang w:val="en-GB"/>
        </w:rPr>
        <w:t>LR perform</w:t>
      </w:r>
      <w:r w:rsidR="005E05A0">
        <w:rPr>
          <w:lang w:val="en-GB"/>
        </w:rPr>
        <w:t>s</w:t>
      </w:r>
      <w:r w:rsidR="00B86092">
        <w:rPr>
          <w:lang w:val="en-GB"/>
        </w:rPr>
        <w:t xml:space="preserve"> continuous serving cell measurements</w:t>
      </w:r>
      <w:r>
        <w:rPr>
          <w:lang w:val="en-GB"/>
        </w:rPr>
        <w:t xml:space="preserve">: </w:t>
      </w:r>
    </w:p>
    <w:p w14:paraId="06A0264C" w14:textId="33BC9342" w:rsidR="00257E07" w:rsidRDefault="00257E07" w:rsidP="00257E07">
      <w:pPr>
        <w:pStyle w:val="Proposal"/>
        <w:rPr>
          <w:lang w:val="en-GB"/>
        </w:rPr>
      </w:pPr>
      <w:bookmarkStart w:id="5" w:name="_Toc181955617"/>
      <w:r>
        <w:rPr>
          <w:lang w:val="en-GB"/>
        </w:rPr>
        <w:lastRenderedPageBreak/>
        <w:t>When the LR entry condition is fulfilled</w:t>
      </w:r>
      <w:r w:rsidR="00712ECF">
        <w:rPr>
          <w:lang w:val="en-GB"/>
        </w:rPr>
        <w:t xml:space="preserve">, </w:t>
      </w:r>
      <w:r>
        <w:rPr>
          <w:lang w:val="en-GB"/>
        </w:rPr>
        <w:t>the LR performs serving cell measurements and the MR does not perform relaxed neighbour cell measurements</w:t>
      </w:r>
      <w:r w:rsidR="00712ECF">
        <w:rPr>
          <w:lang w:val="en-GB"/>
        </w:rPr>
        <w:t>,</w:t>
      </w:r>
      <w:r>
        <w:rPr>
          <w:lang w:val="en-GB"/>
        </w:rPr>
        <w:t xml:space="preserve"> then the MR does not perform relaxed serving cell measurements (RAN4 scenario #2 is not supported).</w:t>
      </w:r>
      <w:bookmarkEnd w:id="5"/>
    </w:p>
    <w:p w14:paraId="758EF862" w14:textId="77777777" w:rsidR="00161D54" w:rsidRDefault="00161D54" w:rsidP="00161D54">
      <w:pPr>
        <w:rPr>
          <w:lang w:val="en-GB"/>
        </w:rPr>
      </w:pPr>
      <w:r>
        <w:rPr>
          <w:lang w:val="en-GB"/>
        </w:rPr>
        <w:t>RAN4 agreed that MR and LR serving cell measurements cannot be combined:</w:t>
      </w:r>
    </w:p>
    <w:p w14:paraId="08DBBB08" w14:textId="77777777" w:rsidR="00161D54" w:rsidRPr="005D0D82" w:rsidRDefault="00161D54" w:rsidP="00222B31">
      <w:pPr>
        <w:snapToGrid w:val="0"/>
        <w:spacing w:after="0"/>
        <w:rPr>
          <w:rFonts w:ascii="Times New Roman" w:hAnsi="Times New Roman"/>
          <w:sz w:val="18"/>
          <w:szCs w:val="18"/>
          <w:highlight w:val="green"/>
          <w:lang w:eastAsia="ko-KR"/>
        </w:rPr>
      </w:pPr>
      <w:r w:rsidRPr="005D0D82">
        <w:rPr>
          <w:rFonts w:ascii="Times New Roman" w:hAnsi="Times New Roman"/>
          <w:sz w:val="18"/>
          <w:szCs w:val="18"/>
          <w:highlight w:val="green"/>
          <w:lang w:eastAsia="ko-KR"/>
        </w:rPr>
        <w:t>Agreement:</w:t>
      </w:r>
    </w:p>
    <w:p w14:paraId="70A2E1AB" w14:textId="77777777" w:rsidR="00161D54" w:rsidRPr="00221F26" w:rsidRDefault="00161D54" w:rsidP="00161D54">
      <w:pPr>
        <w:pStyle w:val="ListParagraph"/>
        <w:numPr>
          <w:ilvl w:val="0"/>
          <w:numId w:val="7"/>
        </w:numPr>
        <w:snapToGrid w:val="0"/>
        <w:spacing w:after="120"/>
        <w:contextualSpacing w:val="0"/>
        <w:rPr>
          <w:rFonts w:ascii="Times New Roman" w:hAnsi="Times New Roman"/>
          <w:color w:val="C45911" w:themeColor="accent2" w:themeShade="BF"/>
          <w:sz w:val="18"/>
          <w:szCs w:val="18"/>
        </w:rPr>
      </w:pPr>
      <w:r w:rsidRPr="00221F26">
        <w:rPr>
          <w:rFonts w:ascii="Times New Roman" w:hAnsi="Times New Roman"/>
          <w:color w:val="C45911" w:themeColor="accent2" w:themeShade="BF"/>
          <w:sz w:val="18"/>
          <w:szCs w:val="18"/>
        </w:rPr>
        <w:t>From RAN4 requirement perspective, combine measurement results from different receivers shall not be considered</w:t>
      </w:r>
    </w:p>
    <w:p w14:paraId="33B84D11" w14:textId="53F01DE5" w:rsidR="00161D54" w:rsidRDefault="00161D54" w:rsidP="00161D54">
      <w:pPr>
        <w:rPr>
          <w:lang w:val="en-GB"/>
        </w:rPr>
      </w:pPr>
      <w:r>
        <w:rPr>
          <w:lang w:val="en-GB"/>
        </w:rPr>
        <w:t>This</w:t>
      </w:r>
      <w:r w:rsidR="00222B31">
        <w:rPr>
          <w:lang w:val="en-GB"/>
        </w:rPr>
        <w:t xml:space="preserve"> </w:t>
      </w:r>
      <w:r>
        <w:rPr>
          <w:lang w:val="en-GB"/>
        </w:rPr>
        <w:t>limits the need to support RAN4 case #3</w:t>
      </w:r>
      <w:r w:rsidR="00221F26">
        <w:rPr>
          <w:lang w:val="en-GB"/>
        </w:rPr>
        <w:t xml:space="preserve">, i.e. </w:t>
      </w:r>
      <w:r w:rsidR="00222B31">
        <w:rPr>
          <w:lang w:val="en-GB"/>
        </w:rPr>
        <w:t xml:space="preserve">when </w:t>
      </w:r>
      <w:r>
        <w:rPr>
          <w:lang w:val="en-GB"/>
        </w:rPr>
        <w:t xml:space="preserve">the entry condition is </w:t>
      </w:r>
      <w:r w:rsidR="00222B31">
        <w:rPr>
          <w:lang w:val="en-GB"/>
        </w:rPr>
        <w:t>fulfilled</w:t>
      </w:r>
      <w:r>
        <w:rPr>
          <w:lang w:val="en-GB"/>
        </w:rPr>
        <w:t xml:space="preserve"> and the LR performs serving measurements </w:t>
      </w:r>
      <w:r w:rsidR="00222B31">
        <w:rPr>
          <w:lang w:val="en-GB"/>
        </w:rPr>
        <w:t>then the</w:t>
      </w:r>
      <w:r>
        <w:rPr>
          <w:lang w:val="en-GB"/>
        </w:rPr>
        <w:t xml:space="preserve"> MR performs </w:t>
      </w:r>
      <w:r w:rsidR="005E05A0">
        <w:rPr>
          <w:lang w:val="en-GB"/>
        </w:rPr>
        <w:t xml:space="preserve">serving cell measurements are when it performs </w:t>
      </w:r>
      <w:r>
        <w:rPr>
          <w:lang w:val="en-GB"/>
        </w:rPr>
        <w:t xml:space="preserve">relaxed neighbour cell measurements. </w:t>
      </w:r>
      <w:r w:rsidR="00222B31">
        <w:rPr>
          <w:lang w:val="en-GB"/>
        </w:rPr>
        <w:t>In case #3</w:t>
      </w:r>
      <w:r>
        <w:rPr>
          <w:lang w:val="en-GB"/>
        </w:rPr>
        <w:t xml:space="preserve"> the MR is performing </w:t>
      </w:r>
      <w:r w:rsidR="005E05A0">
        <w:rPr>
          <w:lang w:val="en-GB"/>
        </w:rPr>
        <w:t xml:space="preserve">relaxed </w:t>
      </w:r>
      <w:r>
        <w:rPr>
          <w:lang w:val="en-GB"/>
        </w:rPr>
        <w:t xml:space="preserve">neighbour </w:t>
      </w:r>
      <w:r w:rsidR="005E05A0">
        <w:rPr>
          <w:lang w:val="en-GB"/>
        </w:rPr>
        <w:t xml:space="preserve">and serving </w:t>
      </w:r>
      <w:r>
        <w:rPr>
          <w:lang w:val="en-GB"/>
        </w:rPr>
        <w:t>cell</w:t>
      </w:r>
      <w:r w:rsidR="005E05A0">
        <w:rPr>
          <w:lang w:val="en-GB"/>
        </w:rPr>
        <w:t xml:space="preserve"> simultaneously, h</w:t>
      </w:r>
      <w:r>
        <w:rPr>
          <w:lang w:val="en-GB"/>
        </w:rPr>
        <w:t>owever:</w:t>
      </w:r>
    </w:p>
    <w:p w14:paraId="54BF1782" w14:textId="25DABBB6" w:rsidR="00161D54" w:rsidRPr="00993964" w:rsidRDefault="00161D54" w:rsidP="00993964">
      <w:pPr>
        <w:pStyle w:val="ListParagraph"/>
        <w:numPr>
          <w:ilvl w:val="0"/>
          <w:numId w:val="17"/>
        </w:numPr>
        <w:rPr>
          <w:lang w:val="en-GB"/>
        </w:rPr>
      </w:pPr>
      <w:r>
        <w:rPr>
          <w:lang w:val="en-GB"/>
        </w:rPr>
        <w:t xml:space="preserve">This is </w:t>
      </w:r>
      <w:r w:rsidR="00993964">
        <w:rPr>
          <w:lang w:val="en-GB"/>
        </w:rPr>
        <w:t>possible</w:t>
      </w:r>
      <w:r>
        <w:rPr>
          <w:lang w:val="en-GB"/>
        </w:rPr>
        <w:t xml:space="preserve"> when </w:t>
      </w:r>
      <w:r w:rsidR="00222B31">
        <w:rPr>
          <w:lang w:val="en-GB"/>
        </w:rPr>
        <w:t xml:space="preserve">the </w:t>
      </w:r>
      <w:r>
        <w:rPr>
          <w:lang w:val="en-GB"/>
        </w:rPr>
        <w:t>MR performs relaxed intra-frequency measurements, i.e. serving cell measurements come for free in such case.</w:t>
      </w:r>
      <w:r w:rsidR="00993964">
        <w:rPr>
          <w:lang w:val="en-GB"/>
        </w:rPr>
        <w:t xml:space="preserve"> This is not the case for </w:t>
      </w:r>
      <w:r w:rsidRPr="00993964">
        <w:rPr>
          <w:lang w:val="en-GB"/>
        </w:rPr>
        <w:t>relaxed inter-frequency neighbour cell measurements</w:t>
      </w:r>
      <w:r w:rsidR="00221F26" w:rsidRPr="00993964">
        <w:rPr>
          <w:lang w:val="en-GB"/>
        </w:rPr>
        <w:t>.</w:t>
      </w:r>
    </w:p>
    <w:p w14:paraId="41F5BE01" w14:textId="27195F74" w:rsidR="00161D54" w:rsidRPr="00616134" w:rsidRDefault="00161D54" w:rsidP="00161D54">
      <w:pPr>
        <w:pStyle w:val="ListParagraph"/>
        <w:numPr>
          <w:ilvl w:val="0"/>
          <w:numId w:val="17"/>
        </w:numPr>
        <w:rPr>
          <w:lang w:val="en-GB"/>
        </w:rPr>
      </w:pPr>
      <w:r>
        <w:rPr>
          <w:lang w:val="en-GB"/>
        </w:rPr>
        <w:t xml:space="preserve">The MR serving cell measurements cannot be combined with LR serving cell measurements, and it is unclear how </w:t>
      </w:r>
      <w:r w:rsidR="00221F26">
        <w:rPr>
          <w:lang w:val="en-GB"/>
        </w:rPr>
        <w:t xml:space="preserve">the </w:t>
      </w:r>
      <w:r>
        <w:rPr>
          <w:lang w:val="en-GB"/>
        </w:rPr>
        <w:t xml:space="preserve">UE shall </w:t>
      </w:r>
      <w:r w:rsidR="00221F26">
        <w:rPr>
          <w:lang w:val="en-GB"/>
        </w:rPr>
        <w:t xml:space="preserve">then </w:t>
      </w:r>
      <w:r>
        <w:rPr>
          <w:lang w:val="en-GB"/>
        </w:rPr>
        <w:t>use these relaxed MR serving cell measurements</w:t>
      </w:r>
      <w:r w:rsidR="00221F26">
        <w:rPr>
          <w:lang w:val="en-GB"/>
        </w:rPr>
        <w:t xml:space="preserve"> that </w:t>
      </w:r>
      <w:r w:rsidR="00641052">
        <w:rPr>
          <w:lang w:val="en-GB"/>
        </w:rPr>
        <w:t>are</w:t>
      </w:r>
      <w:r w:rsidR="00221F26">
        <w:rPr>
          <w:lang w:val="en-GB"/>
        </w:rPr>
        <w:t xml:space="preserve"> not performed every DRX cycle</w:t>
      </w:r>
      <w:r>
        <w:rPr>
          <w:lang w:val="en-GB"/>
        </w:rPr>
        <w:t xml:space="preserve">. </w:t>
      </w:r>
    </w:p>
    <w:p w14:paraId="43B473C9" w14:textId="01B92FBA" w:rsidR="00001689" w:rsidRDefault="00641052" w:rsidP="007E6D85">
      <w:pPr>
        <w:rPr>
          <w:lang w:val="en-GB" w:eastAsia="zh-CN"/>
        </w:rPr>
      </w:pPr>
      <w:r>
        <w:rPr>
          <w:lang w:val="en-GB"/>
        </w:rPr>
        <w:t>There</w:t>
      </w:r>
      <w:r w:rsidR="00221F26">
        <w:rPr>
          <w:lang w:val="en-GB"/>
        </w:rPr>
        <w:t xml:space="preserve"> can be </w:t>
      </w:r>
      <w:r>
        <w:rPr>
          <w:lang w:val="en-GB"/>
        </w:rPr>
        <w:t xml:space="preserve">use </w:t>
      </w:r>
      <w:r w:rsidR="00221F26">
        <w:rPr>
          <w:lang w:val="en-GB"/>
        </w:rPr>
        <w:t>cases where the MR and LR have to perform serving cell measurements simultaneously</w:t>
      </w:r>
      <w:r w:rsidR="00001689">
        <w:rPr>
          <w:lang w:val="en-GB"/>
        </w:rPr>
        <w:t xml:space="preserve">. For </w:t>
      </w:r>
      <w:r w:rsidR="007E6D85">
        <w:rPr>
          <w:lang w:val="en-GB" w:eastAsia="zh-CN"/>
        </w:rPr>
        <w:t xml:space="preserve">example when </w:t>
      </w:r>
      <w:r w:rsidR="007E6D85" w:rsidRPr="003A5B4B">
        <w:rPr>
          <w:lang w:val="en-GB" w:eastAsia="zh-CN"/>
        </w:rPr>
        <w:t>MR measurements</w:t>
      </w:r>
      <w:r w:rsidR="007E6D85">
        <w:rPr>
          <w:lang w:val="en-GB" w:eastAsia="zh-CN"/>
        </w:rPr>
        <w:t xml:space="preserve"> are used</w:t>
      </w:r>
      <w:r w:rsidR="007E6D85" w:rsidRPr="003A5B4B">
        <w:rPr>
          <w:lang w:val="en-GB" w:eastAsia="zh-CN"/>
        </w:rPr>
        <w:t xml:space="preserve"> to retune the LR timing/frequency e.g. when the LR quality is bad [</w:t>
      </w:r>
      <w:r w:rsidR="0010778C">
        <w:rPr>
          <w:lang w:val="en-GB" w:eastAsia="zh-CN"/>
        </w:rPr>
        <w:t>1</w:t>
      </w:r>
      <w:r w:rsidR="007E6D85" w:rsidRPr="003A5B4B">
        <w:rPr>
          <w:lang w:val="en-GB" w:eastAsia="zh-CN"/>
        </w:rPr>
        <w:t>].</w:t>
      </w:r>
      <w:r w:rsidR="007E6D85">
        <w:rPr>
          <w:lang w:val="en-GB" w:eastAsia="zh-CN"/>
        </w:rPr>
        <w:t xml:space="preserve"> </w:t>
      </w:r>
      <w:r w:rsidR="00001689">
        <w:rPr>
          <w:lang w:val="en-GB" w:eastAsia="zh-CN"/>
        </w:rPr>
        <w:t xml:space="preserve">But in </w:t>
      </w:r>
      <w:r>
        <w:rPr>
          <w:lang w:val="en-GB" w:eastAsia="zh-CN"/>
        </w:rPr>
        <w:t>such</w:t>
      </w:r>
      <w:r w:rsidR="00001689">
        <w:rPr>
          <w:lang w:val="en-GB" w:eastAsia="zh-CN"/>
        </w:rPr>
        <w:t xml:space="preserve"> cases the MR performs serving cell measurements </w:t>
      </w:r>
      <w:r w:rsidR="00001689" w:rsidRPr="00641052">
        <w:rPr>
          <w:b/>
          <w:bCs/>
          <w:lang w:val="en-GB" w:eastAsia="zh-CN"/>
        </w:rPr>
        <w:t>continuously</w:t>
      </w:r>
      <w:r w:rsidR="00001689">
        <w:rPr>
          <w:lang w:val="en-GB" w:eastAsia="zh-CN"/>
        </w:rPr>
        <w:t xml:space="preserve"> every DRX cycle</w:t>
      </w:r>
      <w:r>
        <w:rPr>
          <w:lang w:val="en-GB" w:eastAsia="zh-CN"/>
        </w:rPr>
        <w:t>, i.e. they are not relaxed</w:t>
      </w:r>
      <w:r w:rsidR="00001689">
        <w:rPr>
          <w:lang w:val="en-GB" w:eastAsia="zh-CN"/>
        </w:rPr>
        <w:t>.</w:t>
      </w:r>
      <w:r w:rsidR="00892B29">
        <w:rPr>
          <w:lang w:val="en-GB" w:eastAsia="zh-CN"/>
        </w:rPr>
        <w:t xml:space="preserve"> And p</w:t>
      </w:r>
      <w:r w:rsidR="00001689">
        <w:rPr>
          <w:lang w:val="en-GB" w:eastAsia="zh-CN"/>
        </w:rPr>
        <w:t xml:space="preserve">erhaps relaxed MR serving cell measurements </w:t>
      </w:r>
      <w:r w:rsidR="00892B29">
        <w:rPr>
          <w:lang w:val="en-GB" w:eastAsia="zh-CN"/>
        </w:rPr>
        <w:t xml:space="preserve">performed </w:t>
      </w:r>
      <w:r w:rsidR="00001689">
        <w:rPr>
          <w:lang w:val="en-GB" w:eastAsia="zh-CN"/>
        </w:rPr>
        <w:t xml:space="preserve">during intra-frequency neighbour cell measurements can be used to </w:t>
      </w:r>
      <w:r>
        <w:rPr>
          <w:lang w:val="en-GB" w:eastAsia="zh-CN"/>
        </w:rPr>
        <w:t>assist</w:t>
      </w:r>
      <w:r w:rsidR="00001689">
        <w:rPr>
          <w:lang w:val="en-GB" w:eastAsia="zh-CN"/>
        </w:rPr>
        <w:t xml:space="preserve"> the LR exit condition</w:t>
      </w:r>
      <w:r>
        <w:rPr>
          <w:lang w:val="en-GB" w:eastAsia="zh-CN"/>
        </w:rPr>
        <w:t xml:space="preserve">, but how </w:t>
      </w:r>
      <w:r w:rsidR="00993964">
        <w:rPr>
          <w:lang w:val="en-GB" w:eastAsia="zh-CN"/>
        </w:rPr>
        <w:t xml:space="preserve">to use these </w:t>
      </w:r>
      <w:r w:rsidR="00892B29">
        <w:rPr>
          <w:lang w:val="en-GB" w:eastAsia="zh-CN"/>
        </w:rPr>
        <w:t xml:space="preserve">MR serving cell </w:t>
      </w:r>
      <w:r w:rsidR="00993964">
        <w:rPr>
          <w:lang w:val="en-GB" w:eastAsia="zh-CN"/>
        </w:rPr>
        <w:t>measurements can be</w:t>
      </w:r>
      <w:r>
        <w:rPr>
          <w:lang w:val="en-GB" w:eastAsia="zh-CN"/>
        </w:rPr>
        <w:t xml:space="preserve"> left to UE implementation</w:t>
      </w:r>
      <w:r w:rsidR="00001689">
        <w:rPr>
          <w:lang w:val="en-GB" w:eastAsia="zh-CN"/>
        </w:rPr>
        <w:t xml:space="preserve">. </w:t>
      </w:r>
      <w:r w:rsidR="00892B29">
        <w:rPr>
          <w:lang w:val="en-GB" w:eastAsia="zh-CN"/>
        </w:rPr>
        <w:t xml:space="preserve">Furthermore it is assumed that cell reselection is performed based on MR measurements only and for cell reselection both serving and neighbour cell measurements are required. But we do not see a need for </w:t>
      </w:r>
      <w:r w:rsidR="00DC14C1">
        <w:rPr>
          <w:lang w:val="en-GB" w:eastAsia="zh-CN"/>
        </w:rPr>
        <w:t xml:space="preserve">“partial” serving cell offloading </w:t>
      </w:r>
      <w:r w:rsidR="00892B29">
        <w:rPr>
          <w:lang w:val="en-GB" w:eastAsia="zh-CN"/>
        </w:rPr>
        <w:t>in addition to “fully” offloading</w:t>
      </w:r>
      <w:r>
        <w:rPr>
          <w:lang w:val="en-GB" w:eastAsia="zh-CN"/>
        </w:rPr>
        <w:t>:</w:t>
      </w:r>
    </w:p>
    <w:p w14:paraId="3103B68B" w14:textId="2182A8E4" w:rsidR="007E6D85" w:rsidRDefault="00001689" w:rsidP="00DC14C1">
      <w:pPr>
        <w:pStyle w:val="Proposal"/>
        <w:rPr>
          <w:lang w:val="en-GB"/>
        </w:rPr>
      </w:pPr>
      <w:bookmarkStart w:id="6" w:name="_Toc181955618"/>
      <w:r>
        <w:rPr>
          <w:lang w:val="en-GB"/>
        </w:rPr>
        <w:t xml:space="preserve">RAN2 to discuss </w:t>
      </w:r>
      <w:r w:rsidR="00174283">
        <w:rPr>
          <w:lang w:val="en-GB"/>
        </w:rPr>
        <w:t>whether partial MR serving cell measurement</w:t>
      </w:r>
      <w:r w:rsidR="00C175A3">
        <w:rPr>
          <w:lang w:val="en-GB"/>
        </w:rPr>
        <w:t xml:space="preserve"> </w:t>
      </w:r>
      <w:r w:rsidR="00174283">
        <w:rPr>
          <w:lang w:val="en-GB"/>
        </w:rPr>
        <w:t>offloading needs to be supported.</w:t>
      </w:r>
      <w:bookmarkEnd w:id="6"/>
    </w:p>
    <w:p w14:paraId="33B7603F" w14:textId="1E1A08CE" w:rsidR="00510AE4" w:rsidRDefault="00510AE4" w:rsidP="00161D54">
      <w:pPr>
        <w:rPr>
          <w:lang w:val="en-GB"/>
        </w:rPr>
      </w:pPr>
      <w:r>
        <w:rPr>
          <w:lang w:val="en-GB"/>
        </w:rPr>
        <w:t xml:space="preserve">Perhaps it can be left to UE implementation to use MR serving cell measurements when the MR has to perform intra-frequency neighbour cell measurements for the LR exit condition: </w:t>
      </w:r>
    </w:p>
    <w:p w14:paraId="539046E2" w14:textId="35ACE923" w:rsidR="00161D54" w:rsidRDefault="00161D54" w:rsidP="00161D54">
      <w:pPr>
        <w:pStyle w:val="Proposal"/>
        <w:rPr>
          <w:lang w:val="en-GB"/>
        </w:rPr>
      </w:pPr>
      <w:bookmarkStart w:id="7" w:name="_Toc181955619"/>
      <w:r>
        <w:rPr>
          <w:lang w:val="en-GB"/>
        </w:rPr>
        <w:t xml:space="preserve">When the LR entry condition is fulfilled </w:t>
      </w:r>
      <w:r w:rsidR="00750733">
        <w:rPr>
          <w:lang w:val="en-GB"/>
        </w:rPr>
        <w:t>and the LR performs serving cell measurements</w:t>
      </w:r>
      <w:r w:rsidR="00712ECF">
        <w:rPr>
          <w:lang w:val="en-GB"/>
        </w:rPr>
        <w:t>, then</w:t>
      </w:r>
      <w:r w:rsidR="00750733">
        <w:rPr>
          <w:lang w:val="en-GB"/>
        </w:rPr>
        <w:t xml:space="preserve"> </w:t>
      </w:r>
      <w:r w:rsidR="00510AE4">
        <w:rPr>
          <w:lang w:val="en-GB"/>
        </w:rPr>
        <w:t>it is up to UE implementation</w:t>
      </w:r>
      <w:r w:rsidR="00712ECF">
        <w:rPr>
          <w:lang w:val="en-GB"/>
        </w:rPr>
        <w:t xml:space="preserve"> (</w:t>
      </w:r>
      <w:r w:rsidR="00BA5BA6">
        <w:rPr>
          <w:lang w:val="en-GB"/>
        </w:rPr>
        <w:t>if available</w:t>
      </w:r>
      <w:r w:rsidR="00712ECF">
        <w:rPr>
          <w:lang w:val="en-GB"/>
        </w:rPr>
        <w:t xml:space="preserve">) </w:t>
      </w:r>
      <w:r w:rsidR="00510AE4">
        <w:rPr>
          <w:lang w:val="en-GB"/>
        </w:rPr>
        <w:t>to use MR serving cell measurements</w:t>
      </w:r>
      <w:r w:rsidR="00BA5BA6">
        <w:rPr>
          <w:lang w:val="en-GB"/>
        </w:rPr>
        <w:t xml:space="preserve"> </w:t>
      </w:r>
      <w:r w:rsidR="00510AE4">
        <w:rPr>
          <w:lang w:val="en-GB"/>
        </w:rPr>
        <w:t xml:space="preserve">for the LR exit </w:t>
      </w:r>
      <w:r w:rsidR="00750733">
        <w:rPr>
          <w:lang w:val="en-GB"/>
        </w:rPr>
        <w:t>condition</w:t>
      </w:r>
      <w:r>
        <w:rPr>
          <w:lang w:val="en-GB"/>
        </w:rPr>
        <w:t>.</w:t>
      </w:r>
      <w:bookmarkEnd w:id="7"/>
      <w:r>
        <w:rPr>
          <w:lang w:val="en-GB"/>
        </w:rPr>
        <w:t xml:space="preserve"> </w:t>
      </w:r>
    </w:p>
    <w:p w14:paraId="2E58B83E" w14:textId="44F32F90" w:rsidR="00161D54" w:rsidRDefault="00760010" w:rsidP="00760010">
      <w:pPr>
        <w:pStyle w:val="Heading2"/>
      </w:pPr>
      <w:r>
        <w:t>Entry/exit condition for LR serving cell measurements</w:t>
      </w:r>
    </w:p>
    <w:p w14:paraId="5E37989C" w14:textId="43F3AD29" w:rsidR="008C5533" w:rsidRDefault="008C5533" w:rsidP="008C5533">
      <w:pPr>
        <w:rPr>
          <w:lang w:val="en-GB" w:eastAsia="zh-CN"/>
        </w:rPr>
      </w:pPr>
      <w:r>
        <w:rPr>
          <w:lang w:val="en-GB" w:eastAsia="zh-CN"/>
        </w:rPr>
        <w:t>RAN2 agreed for the entry/exit condition for LP-WUS monitoring</w:t>
      </w:r>
      <w:r w:rsidR="00534824">
        <w:rPr>
          <w:lang w:val="en-GB" w:eastAsia="zh-CN"/>
        </w:rPr>
        <w:t>:</w:t>
      </w:r>
    </w:p>
    <w:p w14:paraId="71B45AD0" w14:textId="77777777" w:rsidR="008C5533" w:rsidRPr="00A9285D" w:rsidRDefault="008C5533" w:rsidP="008C5533">
      <w:pPr>
        <w:pStyle w:val="Agreement"/>
        <w:tabs>
          <w:tab w:val="clear" w:pos="1619"/>
          <w:tab w:val="num" w:pos="360"/>
        </w:tabs>
        <w:ind w:left="360"/>
        <w:rPr>
          <w:lang w:eastAsia="zh-CN"/>
        </w:rPr>
      </w:pPr>
      <w:r w:rsidRPr="00A9285D">
        <w:rPr>
          <w:lang w:eastAsia="zh-CN"/>
        </w:rPr>
        <w:t>Baseline for entry condition definition</w:t>
      </w:r>
      <w:r>
        <w:rPr>
          <w:lang w:eastAsia="zh-CN"/>
        </w:rPr>
        <w:t xml:space="preserve">: </w:t>
      </w:r>
      <w:r w:rsidRPr="00A9285D">
        <w:rPr>
          <w:lang w:eastAsia="zh-CN"/>
        </w:rPr>
        <w:t xml:space="preserve">If the serving cell quality, e.g. RSRP, RSRQ from MR, is above threshold(s) (if configured), UE may start to monitor LP-WUS, if UE monitors LP-WUS, it may stop monitoring the legacy PO. FFS if any measurement from LR is needed. </w:t>
      </w:r>
    </w:p>
    <w:p w14:paraId="2F0CDF31" w14:textId="77777777" w:rsidR="008C5533" w:rsidRPr="009D5286" w:rsidRDefault="008C5533" w:rsidP="008C5533">
      <w:pPr>
        <w:pStyle w:val="Agreement"/>
        <w:tabs>
          <w:tab w:val="clear" w:pos="1619"/>
          <w:tab w:val="num" w:pos="360"/>
        </w:tabs>
        <w:ind w:left="360"/>
        <w:rPr>
          <w:lang w:eastAsia="zh-CN"/>
        </w:rPr>
      </w:pPr>
      <w:r w:rsidRPr="00E02B2F">
        <w:rPr>
          <w:lang w:eastAsia="zh-CN"/>
        </w:rPr>
        <w:t xml:space="preserve">Baseline for </w:t>
      </w:r>
      <w:r>
        <w:rPr>
          <w:lang w:eastAsia="zh-CN"/>
        </w:rPr>
        <w:t>e</w:t>
      </w:r>
      <w:r w:rsidRPr="00E02B2F">
        <w:rPr>
          <w:lang w:eastAsia="zh-CN"/>
        </w:rPr>
        <w:t>xit condition definition: If the serving cell measurement result based on LR</w:t>
      </w:r>
      <w:r>
        <w:rPr>
          <w:lang w:eastAsia="zh-CN"/>
        </w:rPr>
        <w:t xml:space="preserve"> </w:t>
      </w:r>
      <w:r w:rsidRPr="00E02B2F">
        <w:rPr>
          <w:lang w:eastAsia="zh-CN"/>
        </w:rPr>
        <w:t>is below a threshold (if configured), UE monitors PO as in legacy and it may stop monitoring the LP-WUS</w:t>
      </w:r>
      <w:r>
        <w:rPr>
          <w:lang w:eastAsia="zh-CN"/>
        </w:rPr>
        <w:t>.</w:t>
      </w:r>
    </w:p>
    <w:p w14:paraId="3F23FB6E" w14:textId="77777777" w:rsidR="008C5533" w:rsidRPr="00AB01C1" w:rsidRDefault="008C5533" w:rsidP="008C5533">
      <w:pPr>
        <w:pStyle w:val="Agreement"/>
        <w:tabs>
          <w:tab w:val="clear" w:pos="1619"/>
          <w:tab w:val="num" w:pos="360"/>
        </w:tabs>
        <w:ind w:left="360"/>
        <w:rPr>
          <w:lang w:eastAsia="zh-CN"/>
        </w:rPr>
      </w:pPr>
      <w:r>
        <w:rPr>
          <w:lang w:eastAsia="zh-CN"/>
        </w:rPr>
        <w:t xml:space="preserve">Working assumption (can revisit if R1/R4 reached different conclusions): If the entry/exit conditions are configured, besides MR-based thresholds, </w:t>
      </w:r>
      <w:r w:rsidRPr="00720B3D">
        <w:rPr>
          <w:lang w:eastAsia="zh-CN"/>
        </w:rPr>
        <w:t>LP-WUS monitoring entry condition can</w:t>
      </w:r>
      <w:r>
        <w:rPr>
          <w:lang w:eastAsia="zh-CN"/>
        </w:rPr>
        <w:t xml:space="preserve"> also</w:t>
      </w:r>
      <w:r w:rsidRPr="00720B3D">
        <w:rPr>
          <w:lang w:eastAsia="zh-CN"/>
        </w:rPr>
        <w:t xml:space="preserve"> include </w:t>
      </w:r>
      <w:r>
        <w:rPr>
          <w:lang w:eastAsia="zh-CN"/>
        </w:rPr>
        <w:t>LR-based thresholds</w:t>
      </w:r>
      <w:r w:rsidRPr="00720B3D">
        <w:rPr>
          <w:lang w:eastAsia="zh-CN"/>
        </w:rPr>
        <w:t>.</w:t>
      </w:r>
    </w:p>
    <w:p w14:paraId="6271780F" w14:textId="77777777" w:rsidR="008C5533" w:rsidRPr="000005BE" w:rsidRDefault="008C5533" w:rsidP="008C5533">
      <w:pPr>
        <w:pStyle w:val="Agreement"/>
        <w:tabs>
          <w:tab w:val="clear" w:pos="1619"/>
          <w:tab w:val="num" w:pos="360"/>
        </w:tabs>
        <w:ind w:left="360"/>
        <w:rPr>
          <w:lang w:eastAsia="zh-CN"/>
        </w:rPr>
      </w:pPr>
      <w:r w:rsidRPr="000005BE">
        <w:rPr>
          <w:lang w:eastAsia="zh-CN"/>
        </w:rPr>
        <w:t>The metric</w:t>
      </w:r>
      <w:r>
        <w:rPr>
          <w:lang w:eastAsia="zh-CN"/>
        </w:rPr>
        <w:t>s</w:t>
      </w:r>
      <w:r w:rsidRPr="000005BE">
        <w:rPr>
          <w:lang w:eastAsia="zh-CN"/>
        </w:rPr>
        <w:t xml:space="preserve"> for serving cell quality measured by MR</w:t>
      </w:r>
      <w:r>
        <w:rPr>
          <w:lang w:eastAsia="zh-CN"/>
        </w:rPr>
        <w:t>/LR</w:t>
      </w:r>
      <w:r w:rsidRPr="000005BE">
        <w:rPr>
          <w:lang w:eastAsia="zh-CN"/>
        </w:rPr>
        <w:t xml:space="preserve"> for entry condition includes </w:t>
      </w:r>
      <w:r>
        <w:rPr>
          <w:lang w:eastAsia="zh-CN"/>
        </w:rPr>
        <w:t>(LP-)</w:t>
      </w:r>
      <w:r w:rsidRPr="000005BE">
        <w:rPr>
          <w:lang w:eastAsia="zh-CN"/>
        </w:rPr>
        <w:t xml:space="preserve">RSRP and optional </w:t>
      </w:r>
      <w:r>
        <w:rPr>
          <w:lang w:eastAsia="zh-CN"/>
        </w:rPr>
        <w:t>(LP-)</w:t>
      </w:r>
      <w:r w:rsidRPr="000005BE">
        <w:rPr>
          <w:lang w:eastAsia="zh-CN"/>
        </w:rPr>
        <w:t xml:space="preserve">RSRQ. </w:t>
      </w:r>
    </w:p>
    <w:p w14:paraId="3617D421" w14:textId="77777777" w:rsidR="008C5533" w:rsidRPr="00AB01C1" w:rsidRDefault="008C5533" w:rsidP="008C5533">
      <w:pPr>
        <w:pStyle w:val="Agreement"/>
        <w:tabs>
          <w:tab w:val="clear" w:pos="1619"/>
          <w:tab w:val="num" w:pos="360"/>
        </w:tabs>
        <w:ind w:left="360"/>
        <w:rPr>
          <w:lang w:eastAsia="zh-CN"/>
        </w:rPr>
      </w:pPr>
      <w:r>
        <w:rPr>
          <w:lang w:eastAsia="zh-CN"/>
        </w:rPr>
        <w:t>T</w:t>
      </w:r>
      <w:r w:rsidRPr="000005BE">
        <w:rPr>
          <w:lang w:eastAsia="zh-CN"/>
        </w:rPr>
        <w:t>he metric</w:t>
      </w:r>
      <w:r>
        <w:rPr>
          <w:lang w:eastAsia="zh-CN"/>
        </w:rPr>
        <w:t>s</w:t>
      </w:r>
      <w:r w:rsidRPr="000005BE">
        <w:rPr>
          <w:lang w:eastAsia="zh-CN"/>
        </w:rPr>
        <w:t xml:space="preserve"> for serving cell quality measured by LR for exit condition includes </w:t>
      </w:r>
      <w:r>
        <w:rPr>
          <w:lang w:eastAsia="zh-CN"/>
        </w:rPr>
        <w:t>(LP-)</w:t>
      </w:r>
      <w:r w:rsidRPr="000005BE">
        <w:rPr>
          <w:lang w:eastAsia="zh-CN"/>
        </w:rPr>
        <w:t xml:space="preserve">RSRP and optional </w:t>
      </w:r>
      <w:r>
        <w:rPr>
          <w:lang w:eastAsia="zh-CN"/>
        </w:rPr>
        <w:t>(LP-)</w:t>
      </w:r>
      <w:r w:rsidRPr="000005BE">
        <w:rPr>
          <w:lang w:eastAsia="zh-CN"/>
        </w:rPr>
        <w:t xml:space="preserve">RSRQ. </w:t>
      </w:r>
    </w:p>
    <w:p w14:paraId="526EB922" w14:textId="77777777" w:rsidR="008C5533" w:rsidRPr="00643E08" w:rsidRDefault="008C5533" w:rsidP="008C5533">
      <w:pPr>
        <w:pStyle w:val="Agreement"/>
        <w:tabs>
          <w:tab w:val="clear" w:pos="1619"/>
          <w:tab w:val="num" w:pos="360"/>
        </w:tabs>
        <w:spacing w:before="0"/>
        <w:ind w:left="360"/>
        <w:rPr>
          <w:iCs/>
          <w:lang w:eastAsia="zh-CN"/>
        </w:rPr>
      </w:pPr>
      <w:r w:rsidRPr="00471DE3">
        <w:rPr>
          <w:lang w:eastAsia="zh-CN"/>
        </w:rPr>
        <w:t xml:space="preserve">If NW configure thresholds for </w:t>
      </w:r>
      <w:r w:rsidRPr="00643E08">
        <w:rPr>
          <w:lang w:eastAsia="zh-CN"/>
        </w:rPr>
        <w:t>both MR and LR measurements, then the entry condition is met when all the measured results are above the configured threshold(s).</w:t>
      </w:r>
    </w:p>
    <w:p w14:paraId="2842D8FA" w14:textId="1FA30AB0" w:rsidR="008C5533" w:rsidRPr="00E74538" w:rsidRDefault="008C5533" w:rsidP="00E74538">
      <w:pPr>
        <w:pStyle w:val="Agreement"/>
        <w:tabs>
          <w:tab w:val="clear" w:pos="1619"/>
          <w:tab w:val="num" w:pos="360"/>
        </w:tabs>
        <w:spacing w:before="0" w:after="200"/>
        <w:ind w:left="357" w:hanging="357"/>
        <w:rPr>
          <w:rFonts w:eastAsia="SimSun"/>
          <w:iCs/>
          <w:lang w:eastAsia="zh-CN"/>
        </w:rPr>
      </w:pPr>
      <w:r w:rsidRPr="00643E08">
        <w:rPr>
          <w:lang w:eastAsia="zh-CN"/>
        </w:rPr>
        <w:t>The LPWUS monitoring exit condition does not include</w:t>
      </w:r>
      <w:r w:rsidRPr="00BD737F">
        <w:rPr>
          <w:lang w:eastAsia="zh-CN"/>
        </w:rPr>
        <w:t xml:space="preserve"> MR measurements.</w:t>
      </w:r>
    </w:p>
    <w:p w14:paraId="4A8780AF" w14:textId="6565C13B" w:rsidR="008C5533" w:rsidRDefault="00E74538" w:rsidP="008C5533">
      <w:pPr>
        <w:rPr>
          <w:lang w:val="en-GB" w:eastAsia="zh-CN"/>
        </w:rPr>
      </w:pPr>
      <w:r>
        <w:rPr>
          <w:lang w:val="en-GB" w:eastAsia="zh-CN"/>
        </w:rPr>
        <w:lastRenderedPageBreak/>
        <w:t xml:space="preserve">RAN2 agreed for the entry/exit condition for </w:t>
      </w:r>
      <w:r w:rsidR="008C5533">
        <w:rPr>
          <w:lang w:val="en-GB" w:eastAsia="zh-CN"/>
        </w:rPr>
        <w:t xml:space="preserve">MR serving cell measurement </w:t>
      </w:r>
      <w:r w:rsidR="007726E6">
        <w:rPr>
          <w:lang w:val="en-GB" w:eastAsia="zh-CN"/>
        </w:rPr>
        <w:t xml:space="preserve">fully </w:t>
      </w:r>
      <w:r w:rsidR="008C5533">
        <w:rPr>
          <w:lang w:val="en-GB" w:eastAsia="zh-CN"/>
        </w:rPr>
        <w:t xml:space="preserve">offloading: </w:t>
      </w:r>
    </w:p>
    <w:p w14:paraId="4B60A133" w14:textId="77777777" w:rsidR="008C5533" w:rsidRPr="00E137AF" w:rsidRDefault="008C5533" w:rsidP="008C5533">
      <w:pPr>
        <w:pStyle w:val="Agreement"/>
        <w:tabs>
          <w:tab w:val="clear" w:pos="1619"/>
          <w:tab w:val="num" w:pos="360"/>
        </w:tabs>
        <w:spacing w:before="0"/>
        <w:ind w:left="360" w:hanging="357"/>
      </w:pPr>
      <w:r w:rsidRPr="00E137AF">
        <w:t>For serving cell measurement offloading (i.e., there is no serving cell measurement by MR):</w:t>
      </w:r>
    </w:p>
    <w:p w14:paraId="55150362" w14:textId="77777777" w:rsidR="008C5533" w:rsidRPr="00C006C8" w:rsidRDefault="008C5533" w:rsidP="008C5533">
      <w:pPr>
        <w:pStyle w:val="Agreement"/>
        <w:numPr>
          <w:ilvl w:val="2"/>
          <w:numId w:val="5"/>
        </w:numPr>
        <w:tabs>
          <w:tab w:val="clear" w:pos="2160"/>
        </w:tabs>
        <w:spacing w:before="0"/>
        <w:ind w:left="901" w:hanging="357"/>
        <w:rPr>
          <w:rFonts w:eastAsia="SimSun"/>
          <w:szCs w:val="16"/>
          <w:lang w:eastAsia="zh-CN"/>
        </w:rPr>
      </w:pPr>
      <w:r w:rsidRPr="00E137AF">
        <w:rPr>
          <w:rFonts w:eastAsia="SimSun"/>
          <w:szCs w:val="16"/>
          <w:lang w:eastAsia="zh-CN"/>
        </w:rPr>
        <w:t>The entry conditions for serving cell</w:t>
      </w:r>
      <w:r w:rsidRPr="00C006C8">
        <w:rPr>
          <w:rFonts w:eastAsia="SimSun"/>
          <w:szCs w:val="16"/>
          <w:lang w:eastAsia="zh-CN"/>
        </w:rPr>
        <w:t xml:space="preserve"> measurement offloading can be defined as at least MR greater than a certain RSRP threshold, and LR could also be considered. </w:t>
      </w:r>
    </w:p>
    <w:p w14:paraId="222FA8FC" w14:textId="77777777" w:rsidR="008C5533" w:rsidRPr="007B703A" w:rsidRDefault="008C5533" w:rsidP="008C5533">
      <w:pPr>
        <w:pStyle w:val="Agreement"/>
        <w:numPr>
          <w:ilvl w:val="2"/>
          <w:numId w:val="5"/>
        </w:numPr>
        <w:tabs>
          <w:tab w:val="clear" w:pos="2160"/>
        </w:tabs>
        <w:spacing w:before="0" w:after="200"/>
        <w:ind w:left="901" w:hanging="357"/>
        <w:rPr>
          <w:rFonts w:eastAsia="SimSun"/>
          <w:szCs w:val="16"/>
          <w:lang w:eastAsia="zh-CN"/>
        </w:rPr>
      </w:pPr>
      <w:r w:rsidRPr="00C006C8">
        <w:rPr>
          <w:rFonts w:eastAsia="SimSun"/>
          <w:szCs w:val="16"/>
          <w:lang w:eastAsia="zh-CN"/>
        </w:rPr>
        <w:t>The exit condition is based on the LR measurement results.</w:t>
      </w:r>
    </w:p>
    <w:p w14:paraId="78BA75E9" w14:textId="6F33CA63" w:rsidR="00EF5B04" w:rsidRDefault="00EF5B04" w:rsidP="00EF5B04">
      <w:pPr>
        <w:rPr>
          <w:lang w:val="en-GB" w:eastAsia="zh-CN"/>
        </w:rPr>
      </w:pPr>
      <w:r>
        <w:rPr>
          <w:lang w:val="en-GB" w:eastAsia="zh-CN"/>
        </w:rPr>
        <w:t xml:space="preserve">There is </w:t>
      </w:r>
      <w:r w:rsidR="007726E6">
        <w:rPr>
          <w:lang w:val="en-GB" w:eastAsia="zh-CN"/>
        </w:rPr>
        <w:t>no</w:t>
      </w:r>
      <w:r>
        <w:rPr>
          <w:lang w:val="en-GB" w:eastAsia="zh-CN"/>
        </w:rPr>
        <w:t xml:space="preserve"> power saving</w:t>
      </w:r>
      <w:r w:rsidR="00C72BC1">
        <w:rPr>
          <w:lang w:val="en-GB" w:eastAsia="zh-CN"/>
        </w:rPr>
        <w:t xml:space="preserve"> gain</w:t>
      </w:r>
      <w:r>
        <w:rPr>
          <w:lang w:val="en-GB" w:eastAsia="zh-CN"/>
        </w:rPr>
        <w:t xml:space="preserve"> when the entry condition for </w:t>
      </w:r>
      <w:r w:rsidR="00C72BC1">
        <w:rPr>
          <w:lang w:val="en-GB" w:eastAsia="zh-CN"/>
        </w:rPr>
        <w:t>offloading</w:t>
      </w:r>
      <w:r>
        <w:rPr>
          <w:lang w:val="en-GB" w:eastAsia="zh-CN"/>
        </w:rPr>
        <w:t xml:space="preserve"> is fulfilled but the entry condition for LP-WUS monitoring is not fulfilled</w:t>
      </w:r>
      <w:r w:rsidR="007726E6">
        <w:rPr>
          <w:lang w:val="en-GB" w:eastAsia="zh-CN"/>
        </w:rPr>
        <w:t>, i.e. the MR still have to wake-up every DRX cycle to monitor paging. And it</w:t>
      </w:r>
      <w:r w:rsidR="00C72BC1">
        <w:rPr>
          <w:lang w:val="en-GB" w:eastAsia="zh-CN"/>
        </w:rPr>
        <w:t xml:space="preserve"> is also not motivated</w:t>
      </w:r>
      <w:r>
        <w:rPr>
          <w:lang w:val="en-GB" w:eastAsia="zh-CN"/>
        </w:rPr>
        <w:t xml:space="preserve"> why the entry/exit condition for offloading and LP-WUS monitoring should be different, because </w:t>
      </w:r>
      <w:r w:rsidR="00C72BC1">
        <w:rPr>
          <w:lang w:val="en-GB" w:eastAsia="zh-CN"/>
        </w:rPr>
        <w:t>the</w:t>
      </w:r>
      <w:r>
        <w:rPr>
          <w:lang w:val="en-GB" w:eastAsia="zh-CN"/>
        </w:rPr>
        <w:t xml:space="preserve"> same type of physical signal</w:t>
      </w:r>
      <w:r w:rsidR="00C72BC1">
        <w:rPr>
          <w:lang w:val="en-GB" w:eastAsia="zh-CN"/>
        </w:rPr>
        <w:t xml:space="preserve"> is used (LP-SS and LP-WUS)</w:t>
      </w:r>
      <w:r>
        <w:rPr>
          <w:lang w:val="en-GB" w:eastAsia="zh-CN"/>
        </w:rPr>
        <w:t xml:space="preserve">: </w:t>
      </w:r>
    </w:p>
    <w:p w14:paraId="244A6DCC" w14:textId="0D884E7A" w:rsidR="00EF5B04" w:rsidRPr="008C5ABF" w:rsidRDefault="00EF5B04" w:rsidP="00EF5B04">
      <w:pPr>
        <w:pStyle w:val="Proposal"/>
      </w:pPr>
      <w:bookmarkStart w:id="8" w:name="_Toc178930676"/>
      <w:bookmarkStart w:id="9" w:name="_Toc181955620"/>
      <w:r>
        <w:rPr>
          <w:lang w:val="en-GB"/>
        </w:rPr>
        <w:t xml:space="preserve">The same entry/exit condition </w:t>
      </w:r>
      <w:r w:rsidR="00712ECF">
        <w:rPr>
          <w:lang w:val="en-GB"/>
        </w:rPr>
        <w:t xml:space="preserve">is used </w:t>
      </w:r>
      <w:r>
        <w:rPr>
          <w:lang w:val="en-GB"/>
        </w:rPr>
        <w:t>for serving cell measurement offloading and LP-WUS monitoring</w:t>
      </w:r>
      <w:r>
        <w:t>.</w:t>
      </w:r>
      <w:bookmarkEnd w:id="8"/>
      <w:bookmarkEnd w:id="9"/>
      <w:r>
        <w:t xml:space="preserve"> </w:t>
      </w:r>
    </w:p>
    <w:p w14:paraId="5662F237" w14:textId="3A7D1969" w:rsidR="00EF5B04" w:rsidRDefault="00EF5B04" w:rsidP="00EF5B04">
      <w:pPr>
        <w:rPr>
          <w:lang w:val="en-GB" w:eastAsia="zh-CN"/>
        </w:rPr>
      </w:pPr>
      <w:r>
        <w:rPr>
          <w:lang w:val="en-GB" w:eastAsia="zh-CN"/>
        </w:rPr>
        <w:t>Details can be further discussed during stage 3 when the ASN.1 structures are discussed.</w:t>
      </w:r>
    </w:p>
    <w:p w14:paraId="1F2FD071" w14:textId="5E5C6F74" w:rsidR="00C72BC1" w:rsidRDefault="00C72BC1" w:rsidP="00EF5B04">
      <w:pPr>
        <w:rPr>
          <w:lang w:val="en-GB" w:eastAsia="zh-CN"/>
        </w:rPr>
      </w:pPr>
      <w:r>
        <w:rPr>
          <w:lang w:val="en-GB" w:eastAsia="zh-CN"/>
        </w:rPr>
        <w:t xml:space="preserve">RAN2 has not agreed yet on what the UE is required/allowed to do when the LR exit condition is fulfilled: </w:t>
      </w:r>
    </w:p>
    <w:p w14:paraId="266BDDF6" w14:textId="421E2576" w:rsidR="00F73D0C" w:rsidRDefault="00F73D0C" w:rsidP="00F73D0C">
      <w:pPr>
        <w:pStyle w:val="Proposal"/>
        <w:rPr>
          <w:lang w:val="en-GB"/>
        </w:rPr>
      </w:pPr>
      <w:bookmarkStart w:id="10" w:name="_Toc181955621"/>
      <w:r>
        <w:rPr>
          <w:lang w:val="en-GB"/>
        </w:rPr>
        <w:t>When the LR exit condition is fulfilled</w:t>
      </w:r>
      <w:r w:rsidR="00712ECF">
        <w:rPr>
          <w:lang w:val="en-GB"/>
        </w:rPr>
        <w:t>, then</w:t>
      </w:r>
      <w:r>
        <w:rPr>
          <w:lang w:val="en-GB"/>
        </w:rPr>
        <w:t xml:space="preserve"> the </w:t>
      </w:r>
      <w:r w:rsidR="007726E6">
        <w:rPr>
          <w:lang w:val="en-GB"/>
        </w:rPr>
        <w:t xml:space="preserve">UE shall stop using LR measurements and the </w:t>
      </w:r>
      <w:r>
        <w:rPr>
          <w:lang w:val="en-GB"/>
        </w:rPr>
        <w:t xml:space="preserve">MR is required to </w:t>
      </w:r>
      <w:r w:rsidR="007726E6">
        <w:rPr>
          <w:lang w:val="en-GB"/>
        </w:rPr>
        <w:t>start</w:t>
      </w:r>
      <w:r>
        <w:rPr>
          <w:lang w:val="en-GB"/>
        </w:rPr>
        <w:t xml:space="preserve"> serving cell measurements.</w:t>
      </w:r>
      <w:bookmarkEnd w:id="10"/>
    </w:p>
    <w:p w14:paraId="4EF2E610" w14:textId="748E851A" w:rsidR="00BA5591" w:rsidRDefault="007726E6" w:rsidP="00BA5591">
      <w:pPr>
        <w:rPr>
          <w:lang w:val="en-GB" w:eastAsia="zh-CN"/>
        </w:rPr>
      </w:pPr>
      <w:r>
        <w:rPr>
          <w:lang w:val="en-GB" w:eastAsia="zh-CN"/>
        </w:rPr>
        <w:t>In case of LR entry, t</w:t>
      </w:r>
      <w:r w:rsidR="00BA5591">
        <w:rPr>
          <w:lang w:val="en-GB" w:eastAsia="zh-CN"/>
        </w:rPr>
        <w:t xml:space="preserve">he UE should not perform MR and LR measurements in sequence, i.e. start LR measurements when the MR is above the </w:t>
      </w:r>
      <w:r>
        <w:rPr>
          <w:lang w:val="en-GB" w:eastAsia="zh-CN"/>
        </w:rPr>
        <w:t xml:space="preserve">MR </w:t>
      </w:r>
      <w:r w:rsidR="00BA5591">
        <w:rPr>
          <w:lang w:val="en-GB" w:eastAsia="zh-CN"/>
        </w:rPr>
        <w:t>entry threshold. This would further delay the LR entry. It is beneficial when the MR and LR measurements are performed in parallel:</w:t>
      </w:r>
    </w:p>
    <w:p w14:paraId="5770E507" w14:textId="1444D5A1" w:rsidR="00BA5591" w:rsidRDefault="00BA5591" w:rsidP="00BA5591">
      <w:pPr>
        <w:pStyle w:val="Proposal"/>
        <w:tabs>
          <w:tab w:val="clear" w:pos="1304"/>
          <w:tab w:val="num" w:pos="4990"/>
        </w:tabs>
      </w:pPr>
      <w:bookmarkStart w:id="11" w:name="_Toc173916866"/>
      <w:bookmarkStart w:id="12" w:name="_Toc178931236"/>
      <w:bookmarkStart w:id="13" w:name="_Toc181685739"/>
      <w:bookmarkStart w:id="14" w:name="_Toc181694115"/>
      <w:bookmarkStart w:id="15" w:name="_Toc181955622"/>
      <w:r>
        <w:t xml:space="preserve">If an LP-SS threshold is configured, a threshold below the MR serving cell threshold of the entry condition can be configured where the UE is required to </w:t>
      </w:r>
      <w:r w:rsidR="000A7B78">
        <w:t>start</w:t>
      </w:r>
      <w:r>
        <w:t xml:space="preserve"> LP-SS measurements.</w:t>
      </w:r>
      <w:bookmarkEnd w:id="11"/>
      <w:bookmarkEnd w:id="12"/>
      <w:bookmarkEnd w:id="13"/>
      <w:bookmarkEnd w:id="14"/>
      <w:bookmarkEnd w:id="15"/>
      <w:r>
        <w:t xml:space="preserve"> </w:t>
      </w:r>
    </w:p>
    <w:p w14:paraId="18559532" w14:textId="4B432CD1" w:rsidR="000A7B78" w:rsidRPr="00136F54" w:rsidRDefault="000A7B78" w:rsidP="000A7B78">
      <w:r>
        <w:t>To prevent continuous LR measurements it is be left to UE implementation for how long to continue the LR measurements when the LR entry condition is not fulfilled, and when to start LP-SS measurements again.</w:t>
      </w:r>
    </w:p>
    <w:p w14:paraId="2CF31048" w14:textId="2B413377" w:rsidR="00EF5B04" w:rsidRDefault="00EF5B04" w:rsidP="00EF5B04">
      <w:pPr>
        <w:pStyle w:val="Heading2"/>
      </w:pPr>
      <w:r w:rsidRPr="001D66F6">
        <w:t>MR neighbour cell measurement</w:t>
      </w:r>
      <w:r w:rsidR="00F85BF0">
        <w:t>s</w:t>
      </w:r>
    </w:p>
    <w:p w14:paraId="28816151" w14:textId="1A1DD624" w:rsidR="00BA5591" w:rsidRDefault="00BA5591" w:rsidP="00BA5591">
      <w:pPr>
        <w:rPr>
          <w:lang w:val="en-GB" w:eastAsia="zh-CN"/>
        </w:rPr>
      </w:pPr>
      <w:r>
        <w:rPr>
          <w:lang w:val="en-GB" w:eastAsia="zh-CN"/>
        </w:rPr>
        <w:t>RAN2 agreed to use the Rel-16 relaxation criteria as a baseline</w:t>
      </w:r>
      <w:r w:rsidR="000A7B78">
        <w:rPr>
          <w:lang w:val="en-GB" w:eastAsia="zh-CN"/>
        </w:rPr>
        <w:t xml:space="preserve"> for neighbour cell relaxation</w:t>
      </w:r>
      <w:r>
        <w:rPr>
          <w:lang w:val="en-GB" w:eastAsia="zh-CN"/>
        </w:rPr>
        <w:t>:</w:t>
      </w:r>
    </w:p>
    <w:p w14:paraId="04EA3860" w14:textId="7ACFABE5" w:rsidR="00BA5591" w:rsidRPr="00BA5591" w:rsidRDefault="00BA5591" w:rsidP="00BA5591">
      <w:pPr>
        <w:pStyle w:val="Agreement"/>
        <w:tabs>
          <w:tab w:val="clear" w:pos="1619"/>
          <w:tab w:val="num" w:pos="360"/>
        </w:tabs>
        <w:spacing w:before="0" w:after="200"/>
        <w:ind w:left="357" w:hanging="357"/>
        <w:rPr>
          <w:szCs w:val="16"/>
          <w:lang w:eastAsia="zh-CN"/>
        </w:rPr>
      </w:pPr>
      <w:r w:rsidRPr="001F24D3">
        <w:rPr>
          <w:szCs w:val="16"/>
          <w:lang w:eastAsia="zh-CN"/>
        </w:rPr>
        <w:t xml:space="preserve">RAN2 will further discuss the neighbor cell measurement relaxation criteria (if the UE is using LR to measure the serving cell), e.g., considering reuse Rel-16 criteria for ‘not at cell edge’ and ‘low mobility’. </w:t>
      </w:r>
    </w:p>
    <w:p w14:paraId="72F95935" w14:textId="13BA4611" w:rsidR="000F3FFE" w:rsidRDefault="000F3FFE" w:rsidP="000F3FFE">
      <w:pPr>
        <w:pStyle w:val="Heading3"/>
      </w:pPr>
      <w:r>
        <w:t xml:space="preserve">Legacy </w:t>
      </w:r>
      <w:r w:rsidR="00F85BF0">
        <w:t xml:space="preserve">neighbour cell </w:t>
      </w:r>
      <w:r w:rsidR="00E754F7">
        <w:t xml:space="preserve">measurement </w:t>
      </w:r>
      <w:r>
        <w:t xml:space="preserve">rules </w:t>
      </w:r>
    </w:p>
    <w:p w14:paraId="68C6FFBD" w14:textId="754E0D19" w:rsidR="00E754F7" w:rsidRPr="00E754F7" w:rsidRDefault="00E754F7" w:rsidP="00BA5591">
      <w:pPr>
        <w:rPr>
          <w:lang w:val="en-GB" w:eastAsia="zh-CN"/>
        </w:rPr>
      </w:pPr>
      <w:r>
        <w:rPr>
          <w:lang w:val="en-GB" w:eastAsia="zh-CN"/>
        </w:rPr>
        <w:t>One interesting question is whether LP-WUS can be deployed using the legacy measurement rules for intra-frequency (</w:t>
      </w:r>
      <w:proofErr w:type="spellStart"/>
      <w:r>
        <w:rPr>
          <w:lang w:val="en-GB" w:eastAsia="zh-CN"/>
        </w:rPr>
        <w:t>S</w:t>
      </w:r>
      <w:r w:rsidRPr="00E754F7">
        <w:rPr>
          <w:vertAlign w:val="subscript"/>
          <w:lang w:val="en-GB" w:eastAsia="zh-CN"/>
        </w:rPr>
        <w:t>intrasearch</w:t>
      </w:r>
      <w:proofErr w:type="spellEnd"/>
      <w:r>
        <w:rPr>
          <w:lang w:val="en-GB" w:eastAsia="zh-CN"/>
        </w:rPr>
        <w:t>) and inter-frequency (</w:t>
      </w:r>
      <w:proofErr w:type="spellStart"/>
      <w:r>
        <w:rPr>
          <w:lang w:val="en-GB" w:eastAsia="zh-CN"/>
        </w:rPr>
        <w:t>S</w:t>
      </w:r>
      <w:r w:rsidRPr="00E754F7">
        <w:rPr>
          <w:vertAlign w:val="subscript"/>
          <w:lang w:val="en-GB" w:eastAsia="zh-CN"/>
        </w:rPr>
        <w:t>nonIntraSearch</w:t>
      </w:r>
      <w:proofErr w:type="spellEnd"/>
      <w:r>
        <w:rPr>
          <w:lang w:val="en-GB" w:eastAsia="zh-CN"/>
        </w:rPr>
        <w:t xml:space="preserve">) measurement threshold. Typically the UE has to perform neighbour cell measurements in the complete cell and inter-frequency measurements are </w:t>
      </w:r>
      <w:r w:rsidR="000A7B78">
        <w:rPr>
          <w:lang w:val="en-GB" w:eastAsia="zh-CN"/>
        </w:rPr>
        <w:t xml:space="preserve">only </w:t>
      </w:r>
      <w:r>
        <w:rPr>
          <w:lang w:val="en-GB" w:eastAsia="zh-CN"/>
        </w:rPr>
        <w:t xml:space="preserve">triggered when the UE is near the cell border: </w:t>
      </w:r>
    </w:p>
    <w:p w14:paraId="18656575" w14:textId="04F2052F" w:rsidR="00BA5591" w:rsidRDefault="00BA5591" w:rsidP="00BA5591">
      <w:pPr>
        <w:rPr>
          <w:lang w:val="en-GB" w:eastAsia="zh-CN"/>
        </w:rPr>
      </w:pPr>
      <w:r>
        <w:rPr>
          <w:noProof/>
        </w:rPr>
        <w:lastRenderedPageBreak/>
        <w:drawing>
          <wp:inline distT="0" distB="0" distL="0" distR="0" wp14:anchorId="53BDA115" wp14:editId="55105F23">
            <wp:extent cx="3963746" cy="2662390"/>
            <wp:effectExtent l="0" t="0" r="0" b="5080"/>
            <wp:docPr id="956789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789087" name=""/>
                    <pic:cNvPicPr/>
                  </pic:nvPicPr>
                  <pic:blipFill rotWithShape="1">
                    <a:blip r:embed="rId9"/>
                    <a:srcRect l="16123" t="16191" r="17161" b="4144"/>
                    <a:stretch/>
                  </pic:blipFill>
                  <pic:spPr bwMode="auto">
                    <a:xfrm>
                      <a:off x="0" y="0"/>
                      <a:ext cx="3965317" cy="2663445"/>
                    </a:xfrm>
                    <a:prstGeom prst="rect">
                      <a:avLst/>
                    </a:prstGeom>
                    <a:ln>
                      <a:noFill/>
                    </a:ln>
                    <a:extLst>
                      <a:ext uri="{53640926-AAD7-44D8-BBD7-CCE9431645EC}">
                        <a14:shadowObscured xmlns:a14="http://schemas.microsoft.com/office/drawing/2010/main"/>
                      </a:ext>
                    </a:extLst>
                  </pic:spPr>
                </pic:pic>
              </a:graphicData>
            </a:graphic>
          </wp:inline>
        </w:drawing>
      </w:r>
    </w:p>
    <w:p w14:paraId="598AD8B7" w14:textId="3501CB72" w:rsidR="000A7B78" w:rsidRDefault="000A7B78" w:rsidP="00BA5591">
      <w:pPr>
        <w:rPr>
          <w:lang w:val="en-GB" w:eastAsia="zh-CN"/>
        </w:rPr>
      </w:pPr>
      <w:r>
        <w:rPr>
          <w:lang w:val="en-GB" w:eastAsia="zh-CN"/>
        </w:rPr>
        <w:t xml:space="preserve">The cell border is practically determined by when the UE performs intra-frequency cell reselection, e.g. a neighbour becomes 4 dB better than the serving cell. In case the UE does not find a better intra-frequency neighbour and ends up in poor coverage, then the UE is triggered to perform inter-frequency measurements and find a suitable cell on another frequency. When the UE finds a suitable cell on a higher priority frequency during background measurements, then the UE can leave the serving cell at any time. </w:t>
      </w:r>
    </w:p>
    <w:p w14:paraId="00E220DC" w14:textId="4E59792F" w:rsidR="00E754F7" w:rsidRDefault="00E754F7" w:rsidP="00BA5591">
      <w:pPr>
        <w:rPr>
          <w:lang w:val="en-GB" w:eastAsia="zh-CN"/>
        </w:rPr>
      </w:pPr>
      <w:r>
        <w:rPr>
          <w:lang w:val="en-GB" w:eastAsia="zh-CN"/>
        </w:rPr>
        <w:t xml:space="preserve">It is preferred that the UE performs intra-frequency cell reselection (shorter interruption and missed paging probability) and that inter-frequency measurements (which take longer time and consume more power) are deferred after intra-frequency measurement attempts are “exhausted”. </w:t>
      </w:r>
      <w:r w:rsidR="00DE72AD">
        <w:rPr>
          <w:lang w:val="en-GB" w:eastAsia="zh-CN"/>
        </w:rPr>
        <w:t xml:space="preserve">Typically these inter-frequency measurements are triggered when the UE is in poor coverage and a better intra-frequency neighbour has not been found. </w:t>
      </w:r>
    </w:p>
    <w:p w14:paraId="3C6E602C" w14:textId="2A901296" w:rsidR="00E754F7" w:rsidRDefault="00E754F7" w:rsidP="00BA5591">
      <w:pPr>
        <w:rPr>
          <w:lang w:val="en-GB" w:eastAsia="zh-CN"/>
        </w:rPr>
      </w:pPr>
      <w:r>
        <w:rPr>
          <w:lang w:val="en-GB" w:eastAsia="zh-CN"/>
        </w:rPr>
        <w:t>In urban environments the intra-frequency (</w:t>
      </w:r>
      <w:proofErr w:type="spellStart"/>
      <w:r>
        <w:rPr>
          <w:lang w:val="en-GB" w:eastAsia="zh-CN"/>
        </w:rPr>
        <w:t>S</w:t>
      </w:r>
      <w:r w:rsidRPr="00E754F7">
        <w:rPr>
          <w:vertAlign w:val="subscript"/>
          <w:lang w:val="en-GB" w:eastAsia="zh-CN"/>
        </w:rPr>
        <w:t>intrasearch</w:t>
      </w:r>
      <w:proofErr w:type="spellEnd"/>
      <w:r>
        <w:rPr>
          <w:lang w:val="en-GB" w:eastAsia="zh-CN"/>
        </w:rPr>
        <w:t>)</w:t>
      </w:r>
      <w:r w:rsidR="00EC5715">
        <w:rPr>
          <w:lang w:val="en-GB" w:eastAsia="zh-CN"/>
        </w:rPr>
        <w:t xml:space="preserve"> cannot be configured close to the inter-frequency (</w:t>
      </w:r>
      <w:proofErr w:type="spellStart"/>
      <w:r w:rsidR="00EC5715">
        <w:rPr>
          <w:lang w:val="en-GB" w:eastAsia="zh-CN"/>
        </w:rPr>
        <w:t>S</w:t>
      </w:r>
      <w:r w:rsidR="00EC5715" w:rsidRPr="00E754F7">
        <w:rPr>
          <w:vertAlign w:val="subscript"/>
          <w:lang w:val="en-GB" w:eastAsia="zh-CN"/>
        </w:rPr>
        <w:t>nonIntraSearch</w:t>
      </w:r>
      <w:proofErr w:type="spellEnd"/>
      <w:r w:rsidR="00EC5715">
        <w:rPr>
          <w:lang w:val="en-GB" w:eastAsia="zh-CN"/>
        </w:rPr>
        <w:t xml:space="preserve">) measurement threshold, because due to the radio propagation conditions a stronger intra-frequency neighbour cell may be detected close to the cell </w:t>
      </w:r>
      <w:proofErr w:type="spellStart"/>
      <w:r w:rsidR="00EC5715">
        <w:rPr>
          <w:lang w:val="en-GB" w:eastAsia="zh-CN"/>
        </w:rPr>
        <w:t>center</w:t>
      </w:r>
      <w:proofErr w:type="spellEnd"/>
      <w:r w:rsidR="00EC5715">
        <w:rPr>
          <w:lang w:val="en-GB" w:eastAsia="zh-CN"/>
        </w:rPr>
        <w:t>:</w:t>
      </w:r>
    </w:p>
    <w:p w14:paraId="6A4AA244" w14:textId="7844D5E7" w:rsidR="00EC5715" w:rsidRDefault="00EC5715" w:rsidP="00BA5591">
      <w:pPr>
        <w:rPr>
          <w:lang w:val="en-GB" w:eastAsia="zh-CN"/>
        </w:rPr>
      </w:pPr>
      <w:r>
        <w:rPr>
          <w:noProof/>
        </w:rPr>
        <w:drawing>
          <wp:inline distT="0" distB="0" distL="0" distR="0" wp14:anchorId="03CEFF20" wp14:editId="5AD6E6E8">
            <wp:extent cx="5003597" cy="2088700"/>
            <wp:effectExtent l="0" t="0" r="6985" b="6985"/>
            <wp:docPr id="1819510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510204" name=""/>
                    <pic:cNvPicPr/>
                  </pic:nvPicPr>
                  <pic:blipFill rotWithShape="1">
                    <a:blip r:embed="rId10"/>
                    <a:srcRect l="17354" t="25819" r="16297" b="24942"/>
                    <a:stretch/>
                  </pic:blipFill>
                  <pic:spPr bwMode="auto">
                    <a:xfrm>
                      <a:off x="0" y="0"/>
                      <a:ext cx="5011889" cy="2092161"/>
                    </a:xfrm>
                    <a:prstGeom prst="rect">
                      <a:avLst/>
                    </a:prstGeom>
                    <a:ln>
                      <a:noFill/>
                    </a:ln>
                    <a:extLst>
                      <a:ext uri="{53640926-AAD7-44D8-BBD7-CCE9431645EC}">
                        <a14:shadowObscured xmlns:a14="http://schemas.microsoft.com/office/drawing/2010/main"/>
                      </a:ext>
                    </a:extLst>
                  </pic:spPr>
                </pic:pic>
              </a:graphicData>
            </a:graphic>
          </wp:inline>
        </w:drawing>
      </w:r>
    </w:p>
    <w:p w14:paraId="67CFE297" w14:textId="5875D152" w:rsidR="00EC5715" w:rsidRDefault="00EC5715" w:rsidP="00BA5591">
      <w:pPr>
        <w:rPr>
          <w:lang w:val="en-GB" w:eastAsia="zh-CN"/>
        </w:rPr>
      </w:pPr>
      <w:r>
        <w:rPr>
          <w:lang w:val="en-GB" w:eastAsia="zh-CN"/>
        </w:rPr>
        <w:t xml:space="preserve">In urban environments the radio conditions may be also change rapidly and dramatically, e.g. when you turn a corner: </w:t>
      </w:r>
    </w:p>
    <w:p w14:paraId="1EDD8950" w14:textId="790F57AA" w:rsidR="00EC5715" w:rsidRDefault="00EC5715" w:rsidP="00EC5715">
      <w:pPr>
        <w:pStyle w:val="Observation"/>
      </w:pPr>
      <w:bookmarkStart w:id="16" w:name="_Toc181955613"/>
      <w:r>
        <w:t>There can be scenarios where the UE has to measure intra-frequency neighbour cells in most of the cell and</w:t>
      </w:r>
      <w:r w:rsidR="002012AC">
        <w:t xml:space="preserve"> these</w:t>
      </w:r>
      <w:r>
        <w:t xml:space="preserve"> intra-frequency measurements cannot be relaxed.</w:t>
      </w:r>
      <w:bookmarkEnd w:id="16"/>
      <w:r>
        <w:t xml:space="preserve"> </w:t>
      </w:r>
    </w:p>
    <w:p w14:paraId="428442A6" w14:textId="7B83B39F" w:rsidR="00CB3489" w:rsidRDefault="00EC5715" w:rsidP="00BA5591">
      <w:pPr>
        <w:rPr>
          <w:lang w:val="en-GB" w:eastAsia="zh-CN"/>
        </w:rPr>
      </w:pPr>
      <w:r>
        <w:rPr>
          <w:lang w:val="en-GB" w:eastAsia="zh-CN"/>
        </w:rPr>
        <w:lastRenderedPageBreak/>
        <w:t>This implies that LP-WUS usage may be limited to a small part of the cell</w:t>
      </w:r>
      <w:r w:rsidR="002012AC">
        <w:rPr>
          <w:lang w:val="en-GB" w:eastAsia="zh-CN"/>
        </w:rPr>
        <w:t xml:space="preserve">. </w:t>
      </w:r>
      <w:r w:rsidR="00CB3489">
        <w:rPr>
          <w:lang w:val="en-GB" w:eastAsia="zh-CN"/>
        </w:rPr>
        <w:t>In case of multi-beam operation the</w:t>
      </w:r>
      <w:r w:rsidR="002012AC">
        <w:rPr>
          <w:lang w:val="en-GB" w:eastAsia="zh-CN"/>
        </w:rPr>
        <w:t xml:space="preserve"> cell</w:t>
      </w:r>
      <w:r w:rsidR="00CB3489">
        <w:rPr>
          <w:lang w:val="en-GB" w:eastAsia="zh-CN"/>
        </w:rPr>
        <w:t xml:space="preserve"> coverage may also be beam dependent, i.e. beams of the same cell provide different quality. </w:t>
      </w:r>
      <w:r w:rsidR="007C554D">
        <w:rPr>
          <w:lang w:val="en-GB" w:eastAsia="zh-CN"/>
        </w:rPr>
        <w:t xml:space="preserve">This may be another reason </w:t>
      </w:r>
      <w:r w:rsidR="002012AC">
        <w:rPr>
          <w:lang w:val="en-GB" w:eastAsia="zh-CN"/>
        </w:rPr>
        <w:t>why</w:t>
      </w:r>
      <w:r w:rsidR="007C554D">
        <w:rPr>
          <w:lang w:val="en-GB" w:eastAsia="zh-CN"/>
        </w:rPr>
        <w:t xml:space="preserve"> intra-frequency cell reselection</w:t>
      </w:r>
      <w:r w:rsidR="002012AC">
        <w:rPr>
          <w:lang w:val="en-GB" w:eastAsia="zh-CN"/>
        </w:rPr>
        <w:t xml:space="preserve"> is triggered:</w:t>
      </w:r>
    </w:p>
    <w:p w14:paraId="344EF697" w14:textId="22EC87EE" w:rsidR="007C554D" w:rsidRDefault="00FD6E7D" w:rsidP="007C554D">
      <w:pPr>
        <w:pStyle w:val="Proposal"/>
        <w:rPr>
          <w:lang w:val="en-GB"/>
        </w:rPr>
      </w:pPr>
      <w:bookmarkStart w:id="17" w:name="_Toc181955623"/>
      <w:r>
        <w:rPr>
          <w:lang w:val="en-GB"/>
        </w:rPr>
        <w:t xml:space="preserve">In some scenarios the </w:t>
      </w:r>
      <w:r w:rsidR="002012AC">
        <w:rPr>
          <w:lang w:val="en-GB"/>
        </w:rPr>
        <w:t xml:space="preserve">UE </w:t>
      </w:r>
      <w:r w:rsidR="000207A8">
        <w:rPr>
          <w:lang w:val="en-GB"/>
        </w:rPr>
        <w:t>is</w:t>
      </w:r>
      <w:r w:rsidR="002012AC">
        <w:rPr>
          <w:lang w:val="en-GB"/>
        </w:rPr>
        <w:t xml:space="preserve"> required to perform intra-frequency measurements in most of the cell and </w:t>
      </w:r>
      <w:r w:rsidR="00712ECF">
        <w:rPr>
          <w:lang w:val="en-GB"/>
        </w:rPr>
        <w:t xml:space="preserve">these </w:t>
      </w:r>
      <w:r w:rsidR="000207A8">
        <w:rPr>
          <w:lang w:val="en-GB"/>
        </w:rPr>
        <w:t>intra-frequency measurements</w:t>
      </w:r>
      <w:r>
        <w:rPr>
          <w:lang w:val="en-GB"/>
        </w:rPr>
        <w:t xml:space="preserve"> cannot be </w:t>
      </w:r>
      <w:r w:rsidR="005D007E">
        <w:rPr>
          <w:lang w:val="en-GB"/>
        </w:rPr>
        <w:t>relaxed</w:t>
      </w:r>
      <w:r>
        <w:rPr>
          <w:lang w:val="en-GB"/>
        </w:rPr>
        <w:t>.</w:t>
      </w:r>
      <w:bookmarkEnd w:id="17"/>
    </w:p>
    <w:p w14:paraId="09B16AC6" w14:textId="076DEC9F" w:rsidR="00EC5715" w:rsidRDefault="00EC5715" w:rsidP="00EC5715">
      <w:r>
        <w:t xml:space="preserve">For this reason it is beneficial to discuss neighbour cell measurements performed by OFDM-based LR, i.e. the LR </w:t>
      </w:r>
      <w:r w:rsidR="002012AC">
        <w:t>also performs</w:t>
      </w:r>
      <w:r>
        <w:t xml:space="preserve"> </w:t>
      </w:r>
      <w:r w:rsidR="002012AC">
        <w:t>also</w:t>
      </w:r>
      <w:r>
        <w:t xml:space="preserve"> intra-frequency measurements</w:t>
      </w:r>
      <w:r w:rsidR="002012AC">
        <w:t xml:space="preserve"> and ranking</w:t>
      </w:r>
      <w:r>
        <w:t xml:space="preserve"> </w:t>
      </w:r>
      <w:r w:rsidR="002012AC">
        <w:t>and the MR is only woken up when cell reselection is initiated</w:t>
      </w:r>
      <w:r>
        <w:t>:</w:t>
      </w:r>
    </w:p>
    <w:p w14:paraId="7659DB55" w14:textId="1453EE44" w:rsidR="00EC5715" w:rsidRPr="00286D58" w:rsidRDefault="00EC5715" w:rsidP="00EC5715">
      <w:pPr>
        <w:pStyle w:val="Proposal"/>
        <w:rPr>
          <w:lang w:val="en-GB"/>
        </w:rPr>
      </w:pPr>
      <w:bookmarkStart w:id="18" w:name="_Toc178930684"/>
      <w:bookmarkStart w:id="19" w:name="_Toc181955624"/>
      <w:r>
        <w:rPr>
          <w:lang w:val="en-GB"/>
        </w:rPr>
        <w:t>RAN2 to discuss the need for intra-frequency neighbour cell measurements performed by OFDM-based LR</w:t>
      </w:r>
      <w:r w:rsidR="00926C4A">
        <w:rPr>
          <w:lang w:val="en-GB"/>
        </w:rPr>
        <w:t xml:space="preserve"> in scenarios where the intra-frequency measurements cannot be relaxed</w:t>
      </w:r>
      <w:r>
        <w:rPr>
          <w:lang w:val="en-GB"/>
        </w:rPr>
        <w:t>.</w:t>
      </w:r>
      <w:bookmarkEnd w:id="18"/>
      <w:bookmarkEnd w:id="19"/>
      <w:r>
        <w:rPr>
          <w:lang w:val="en-GB"/>
        </w:rPr>
        <w:t xml:space="preserve"> </w:t>
      </w:r>
    </w:p>
    <w:p w14:paraId="7F98FCFC" w14:textId="3F202BD8" w:rsidR="00EC5715" w:rsidRPr="00BA5591" w:rsidRDefault="008A5F30" w:rsidP="00BA5591">
      <w:pPr>
        <w:rPr>
          <w:lang w:val="en-GB" w:eastAsia="zh-CN"/>
        </w:rPr>
      </w:pPr>
      <w:r>
        <w:rPr>
          <w:lang w:val="en-GB" w:eastAsia="zh-CN"/>
        </w:rPr>
        <w:t>Alternatively Rel-16 relaxation when both low mobility and not-at-cell-edge condition are fulfilled can be used, i.e. can prevent the need for LR neighbour cell measurements</w:t>
      </w:r>
      <w:r w:rsidR="00FD6E7D">
        <w:rPr>
          <w:lang w:val="en-GB" w:eastAsia="zh-CN"/>
        </w:rPr>
        <w:t xml:space="preserve">. </w:t>
      </w:r>
      <w:r>
        <w:rPr>
          <w:lang w:val="en-GB" w:eastAsia="zh-CN"/>
        </w:rPr>
        <w:t xml:space="preserve">This would mean that neighbour cell measurements by LR is only needed when neighbour cell relaxation is required for a mobile UE. </w:t>
      </w:r>
    </w:p>
    <w:p w14:paraId="4DC79225" w14:textId="77777777" w:rsidR="00F85BF0" w:rsidRDefault="00BA5591" w:rsidP="005D007E">
      <w:pPr>
        <w:pStyle w:val="Heading3"/>
      </w:pPr>
      <w:r w:rsidRPr="00BA5591">
        <w:t xml:space="preserve">Rel-16 </w:t>
      </w:r>
      <w:r w:rsidR="00F85BF0">
        <w:t xml:space="preserve">relaxed neighbour cell measurements </w:t>
      </w:r>
    </w:p>
    <w:p w14:paraId="2F1F071A" w14:textId="7563C7CC" w:rsidR="00BA5591" w:rsidRPr="005D007E" w:rsidRDefault="00BA5591" w:rsidP="00BA5591">
      <w:pPr>
        <w:rPr>
          <w:u w:val="single"/>
          <w:lang w:val="en-GB" w:eastAsia="zh-CN"/>
        </w:rPr>
      </w:pPr>
      <w:r>
        <w:rPr>
          <w:lang w:val="en-GB" w:eastAsia="zh-CN"/>
        </w:rPr>
        <w:t>Using the legacy measurements thresholds (</w:t>
      </w:r>
      <w:proofErr w:type="spellStart"/>
      <w:r>
        <w:rPr>
          <w:lang w:val="en-GB" w:eastAsia="zh-CN"/>
        </w:rPr>
        <w:t>S</w:t>
      </w:r>
      <w:r>
        <w:rPr>
          <w:vertAlign w:val="subscript"/>
          <w:lang w:val="en-GB" w:eastAsia="zh-CN"/>
        </w:rPr>
        <w:t>I</w:t>
      </w:r>
      <w:r w:rsidRPr="00B616A8">
        <w:rPr>
          <w:vertAlign w:val="subscript"/>
          <w:lang w:val="en-GB" w:eastAsia="zh-CN"/>
        </w:rPr>
        <w:t>ntraSearch</w:t>
      </w:r>
      <w:proofErr w:type="spellEnd"/>
      <w:r>
        <w:rPr>
          <w:lang w:val="en-GB" w:eastAsia="zh-CN"/>
        </w:rPr>
        <w:t xml:space="preserve">, </w:t>
      </w:r>
      <w:proofErr w:type="spellStart"/>
      <w:r>
        <w:rPr>
          <w:lang w:val="en-GB" w:eastAsia="zh-CN"/>
        </w:rPr>
        <w:t>S</w:t>
      </w:r>
      <w:r>
        <w:rPr>
          <w:vertAlign w:val="subscript"/>
          <w:lang w:val="en-GB" w:eastAsia="zh-CN"/>
        </w:rPr>
        <w:t>NonI</w:t>
      </w:r>
      <w:r w:rsidRPr="00B616A8">
        <w:rPr>
          <w:vertAlign w:val="subscript"/>
          <w:lang w:val="en-GB" w:eastAsia="zh-CN"/>
        </w:rPr>
        <w:t>ntraSearch</w:t>
      </w:r>
      <w:proofErr w:type="spellEnd"/>
      <w:r>
        <w:rPr>
          <w:lang w:val="en-GB" w:eastAsia="zh-CN"/>
        </w:rPr>
        <w:t>) and Rel-16 threshold (</w:t>
      </w:r>
      <w:r w:rsidRPr="00AE05DE">
        <w:rPr>
          <w:i/>
          <w:iCs/>
          <w:lang w:val="en-GB" w:eastAsia="zh-CN"/>
        </w:rPr>
        <w:t>Not-at-cell-edge</w:t>
      </w:r>
      <w:r>
        <w:rPr>
          <w:lang w:val="en-GB" w:eastAsia="zh-CN"/>
        </w:rPr>
        <w:t>) different areas can be identified with different measurement requirements, that also depend on the UE mobility (</w:t>
      </w:r>
      <w:proofErr w:type="spellStart"/>
      <w:r w:rsidRPr="00AE05DE">
        <w:rPr>
          <w:i/>
          <w:iCs/>
          <w:lang w:val="en-GB" w:eastAsia="zh-CN"/>
        </w:rPr>
        <w:t>lowMobility</w:t>
      </w:r>
      <w:proofErr w:type="spellEnd"/>
      <w:r>
        <w:rPr>
          <w:lang w:val="en-GB" w:eastAsia="zh-CN"/>
        </w:rPr>
        <w:t>):</w:t>
      </w:r>
    </w:p>
    <w:p w14:paraId="702150E4" w14:textId="6B7BDF84" w:rsidR="005D007E" w:rsidRDefault="005D007E" w:rsidP="00BA5591">
      <w:pPr>
        <w:rPr>
          <w:lang w:val="en-GB" w:eastAsia="zh-CN"/>
        </w:rPr>
      </w:pPr>
      <w:r>
        <w:rPr>
          <w:noProof/>
        </w:rPr>
        <w:drawing>
          <wp:inline distT="0" distB="0" distL="0" distR="0" wp14:anchorId="1E4B3D6E" wp14:editId="0A3AA924">
            <wp:extent cx="5412943" cy="3330390"/>
            <wp:effectExtent l="0" t="0" r="0" b="3810"/>
            <wp:docPr id="1807205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05840" name=""/>
                    <pic:cNvPicPr/>
                  </pic:nvPicPr>
                  <pic:blipFill rotWithShape="1">
                    <a:blip r:embed="rId11"/>
                    <a:srcRect l="13326" t="18816" r="13054" b="657"/>
                    <a:stretch/>
                  </pic:blipFill>
                  <pic:spPr bwMode="auto">
                    <a:xfrm>
                      <a:off x="0" y="0"/>
                      <a:ext cx="5422609" cy="3336337"/>
                    </a:xfrm>
                    <a:prstGeom prst="rect">
                      <a:avLst/>
                    </a:prstGeom>
                    <a:ln>
                      <a:noFill/>
                    </a:ln>
                    <a:extLst>
                      <a:ext uri="{53640926-AAD7-44D8-BBD7-CCE9431645EC}">
                        <a14:shadowObscured xmlns:a14="http://schemas.microsoft.com/office/drawing/2010/main"/>
                      </a:ext>
                    </a:extLst>
                  </pic:spPr>
                </pic:pic>
              </a:graphicData>
            </a:graphic>
          </wp:inline>
        </w:drawing>
      </w:r>
    </w:p>
    <w:p w14:paraId="3BAAE820" w14:textId="22396C07" w:rsidR="005D007E" w:rsidRDefault="005D007E" w:rsidP="00BA5591">
      <w:pPr>
        <w:rPr>
          <w:lang w:val="en-GB" w:eastAsia="zh-CN"/>
        </w:rPr>
      </w:pPr>
      <w:r>
        <w:rPr>
          <w:lang w:val="en-GB" w:eastAsia="zh-CN"/>
        </w:rPr>
        <w:t>Note: the threshold</w:t>
      </w:r>
      <w:r w:rsidR="00B90D32">
        <w:rPr>
          <w:lang w:val="en-GB" w:eastAsia="zh-CN"/>
        </w:rPr>
        <w:t>s</w:t>
      </w:r>
      <w:r>
        <w:rPr>
          <w:lang w:val="en-GB" w:eastAsia="zh-CN"/>
        </w:rPr>
        <w:t xml:space="preserve"> in the example above depend on NW configuration.  </w:t>
      </w:r>
    </w:p>
    <w:p w14:paraId="5460408B" w14:textId="751DA77F" w:rsidR="00BA5591" w:rsidRDefault="00BA5591" w:rsidP="00BA5591">
      <w:pPr>
        <w:rPr>
          <w:lang w:val="en-GB" w:eastAsia="zh-CN"/>
        </w:rPr>
      </w:pPr>
      <w:r>
        <w:rPr>
          <w:lang w:val="en-GB" w:eastAsia="zh-CN"/>
        </w:rPr>
        <w:t xml:space="preserve">The LP-WUS coverage is independent from the neighbour cell measurements areas </w:t>
      </w:r>
      <w:r w:rsidR="00893BA2">
        <w:rPr>
          <w:lang w:val="en-GB" w:eastAsia="zh-CN"/>
        </w:rPr>
        <w:t xml:space="preserve">depicted </w:t>
      </w:r>
      <w:r>
        <w:rPr>
          <w:lang w:val="en-GB" w:eastAsia="zh-CN"/>
        </w:rPr>
        <w:t>above, i.e. LP-WUS can cover the complete cell or only a small portion in the cell centre.</w:t>
      </w:r>
    </w:p>
    <w:p w14:paraId="2857A42A" w14:textId="030CCFAB" w:rsidR="00893BA2" w:rsidRDefault="00893BA2" w:rsidP="00BA5591">
      <w:pPr>
        <w:rPr>
          <w:lang w:val="en-GB" w:eastAsia="zh-CN"/>
        </w:rPr>
      </w:pPr>
      <w:r>
        <w:rPr>
          <w:lang w:val="en-GB" w:eastAsia="zh-CN"/>
        </w:rPr>
        <w:t>When a</w:t>
      </w:r>
      <w:r w:rsidR="00BA5591">
        <w:rPr>
          <w:lang w:val="en-GB" w:eastAsia="zh-CN"/>
        </w:rPr>
        <w:t xml:space="preserve"> UE supporting LP-WUS is outside LP-WUS coverage or LP-WUS is not configured </w:t>
      </w:r>
      <w:r>
        <w:rPr>
          <w:lang w:val="en-GB" w:eastAsia="zh-CN"/>
        </w:rPr>
        <w:t xml:space="preserve">in the cell, then such UE should behave the same as a UE not supporting LP-WUS: </w:t>
      </w:r>
    </w:p>
    <w:p w14:paraId="2E20BB5C" w14:textId="2247FC94" w:rsidR="00926C4A" w:rsidRDefault="006D01CD" w:rsidP="00BA5591">
      <w:pPr>
        <w:pStyle w:val="Proposal"/>
        <w:rPr>
          <w:lang w:val="en-GB"/>
        </w:rPr>
      </w:pPr>
      <w:bookmarkStart w:id="20" w:name="_Toc178930677"/>
      <w:bookmarkStart w:id="21" w:name="_Toc181955625"/>
      <w:r>
        <w:rPr>
          <w:lang w:val="en-GB"/>
        </w:rPr>
        <w:lastRenderedPageBreak/>
        <w:t>The same Rel-16 RRM relaxation requirements apply when the UE is inside or outside LP-WUS coverage</w:t>
      </w:r>
      <w:r w:rsidR="00893BA2">
        <w:rPr>
          <w:lang w:val="en-GB"/>
        </w:rPr>
        <w:t>.</w:t>
      </w:r>
      <w:bookmarkEnd w:id="21"/>
      <w:r w:rsidR="00C723AF">
        <w:rPr>
          <w:lang w:val="en-GB"/>
        </w:rPr>
        <w:t xml:space="preserve"> </w:t>
      </w:r>
    </w:p>
    <w:p w14:paraId="5E9EC7DF" w14:textId="56BAFEC9" w:rsidR="00893BA2" w:rsidRDefault="00C723AF" w:rsidP="00BA5591">
      <w:pPr>
        <w:pStyle w:val="Proposal"/>
        <w:rPr>
          <w:lang w:val="en-GB"/>
        </w:rPr>
      </w:pPr>
      <w:bookmarkStart w:id="22" w:name="_Toc181955626"/>
      <w:r>
        <w:rPr>
          <w:lang w:val="en-GB"/>
        </w:rPr>
        <w:t xml:space="preserve">The LP-WUS coverage and the areas where the UE </w:t>
      </w:r>
      <w:r w:rsidR="00926C4A">
        <w:rPr>
          <w:lang w:val="en-GB"/>
        </w:rPr>
        <w:t>is</w:t>
      </w:r>
      <w:r>
        <w:rPr>
          <w:lang w:val="en-GB"/>
        </w:rPr>
        <w:t xml:space="preserve"> allowed </w:t>
      </w:r>
      <w:r w:rsidR="000D01C2">
        <w:rPr>
          <w:lang w:val="en-GB"/>
        </w:rPr>
        <w:t>apply</w:t>
      </w:r>
      <w:r w:rsidR="00926C4A">
        <w:rPr>
          <w:lang w:val="en-GB"/>
        </w:rPr>
        <w:t xml:space="preserve"> Rel-16 RRM relaxation</w:t>
      </w:r>
      <w:r>
        <w:rPr>
          <w:lang w:val="en-GB"/>
        </w:rPr>
        <w:t xml:space="preserve"> are decoupled.</w:t>
      </w:r>
      <w:bookmarkEnd w:id="22"/>
    </w:p>
    <w:bookmarkEnd w:id="20"/>
    <w:p w14:paraId="28C6F554" w14:textId="77777777" w:rsidR="00BA5591" w:rsidRDefault="00BA5591" w:rsidP="00BA5591">
      <w:pPr>
        <w:rPr>
          <w:lang w:val="en-GB" w:eastAsia="zh-CN"/>
        </w:rPr>
      </w:pPr>
      <w:r>
        <w:rPr>
          <w:lang w:val="en-GB" w:eastAsia="zh-CN"/>
        </w:rPr>
        <w:t xml:space="preserve">The OFDM-based serving cell measurements using PSS/SSS are quite similar in latency and performance compared to the MR serving cell measurements, if not identical. In this case the LR can continue to do serving cell measurements using the Rel-16 criteria: </w:t>
      </w:r>
    </w:p>
    <w:p w14:paraId="73BE5CBF" w14:textId="67E1A228" w:rsidR="00BA5591" w:rsidRDefault="00BA5591" w:rsidP="00BA5591">
      <w:pPr>
        <w:pStyle w:val="Proposal"/>
        <w:rPr>
          <w:lang w:val="en-GB"/>
        </w:rPr>
      </w:pPr>
      <w:bookmarkStart w:id="23" w:name="_Toc178930679"/>
      <w:bookmarkStart w:id="24" w:name="_Toc181955627"/>
      <w:r>
        <w:rPr>
          <w:lang w:val="en-GB"/>
        </w:rPr>
        <w:t xml:space="preserve">For OFDM-based WUR </w:t>
      </w:r>
      <w:r w:rsidR="000D01C2">
        <w:rPr>
          <w:lang w:val="en-GB"/>
        </w:rPr>
        <w:t>the LR serving cell measurements can be used to determine when</w:t>
      </w:r>
      <w:r>
        <w:rPr>
          <w:lang w:val="en-GB"/>
        </w:rPr>
        <w:t xml:space="preserve"> the Rel-16 </w:t>
      </w:r>
      <w:r w:rsidR="000D01C2">
        <w:rPr>
          <w:lang w:val="en-GB"/>
        </w:rPr>
        <w:t>RRM relaxation</w:t>
      </w:r>
      <w:r>
        <w:rPr>
          <w:lang w:val="en-GB"/>
        </w:rPr>
        <w:t xml:space="preserve"> criteria</w:t>
      </w:r>
      <w:r w:rsidR="000D01C2">
        <w:rPr>
          <w:lang w:val="en-GB"/>
        </w:rPr>
        <w:t xml:space="preserve"> are fulfilled</w:t>
      </w:r>
      <w:r>
        <w:rPr>
          <w:lang w:val="en-GB"/>
        </w:rPr>
        <w:t>.</w:t>
      </w:r>
      <w:bookmarkEnd w:id="23"/>
      <w:bookmarkEnd w:id="24"/>
    </w:p>
    <w:p w14:paraId="68F9054B" w14:textId="77777777" w:rsidR="00BA5591" w:rsidRDefault="00BA5591" w:rsidP="00BA5591">
      <w:pPr>
        <w:pStyle w:val="Proposal"/>
        <w:rPr>
          <w:lang w:val="en-GB"/>
        </w:rPr>
      </w:pPr>
      <w:bookmarkStart w:id="25" w:name="_Toc178930680"/>
      <w:bookmarkStart w:id="26" w:name="_Toc181955628"/>
      <w:r>
        <w:rPr>
          <w:lang w:val="en-GB"/>
        </w:rPr>
        <w:t>FFS for OOK-based WUR whether separate Rel-16 neighbour cell relaxation criteria (values) need to be configured.</w:t>
      </w:r>
      <w:bookmarkEnd w:id="25"/>
      <w:bookmarkEnd w:id="26"/>
    </w:p>
    <w:p w14:paraId="2E09B646" w14:textId="77777777" w:rsidR="008D510E" w:rsidRDefault="008D510E" w:rsidP="00BA5591">
      <w:pPr>
        <w:rPr>
          <w:lang w:val="en-GB" w:eastAsia="zh-CN"/>
        </w:rPr>
      </w:pPr>
      <w:r>
        <w:rPr>
          <w:lang w:val="en-GB" w:eastAsia="zh-CN"/>
        </w:rPr>
        <w:t>When the MR is triggered to perform neighbour cell measurements then this is for the purpose of cell reselection and the neighbour cell measurements may have to be compared with the serving cell measurements e.g. check if the intra-frequency neighbour is Q-</w:t>
      </w:r>
      <w:proofErr w:type="spellStart"/>
      <w:r>
        <w:rPr>
          <w:lang w:val="en-GB" w:eastAsia="zh-CN"/>
        </w:rPr>
        <w:t>hyst</w:t>
      </w:r>
      <w:proofErr w:type="spellEnd"/>
      <w:r>
        <w:rPr>
          <w:lang w:val="en-GB" w:eastAsia="zh-CN"/>
        </w:rPr>
        <w:t xml:space="preserve"> (</w:t>
      </w:r>
      <w:proofErr w:type="spellStart"/>
      <w:r>
        <w:rPr>
          <w:lang w:val="en-GB" w:eastAsia="zh-CN"/>
        </w:rPr>
        <w:t>db</w:t>
      </w:r>
      <w:proofErr w:type="spellEnd"/>
      <w:r>
        <w:rPr>
          <w:lang w:val="en-GB" w:eastAsia="zh-CN"/>
        </w:rPr>
        <w:t>) better than the serving cell:</w:t>
      </w:r>
    </w:p>
    <w:p w14:paraId="44362B2F" w14:textId="76890D76" w:rsidR="00BA5591" w:rsidRPr="0011166B" w:rsidRDefault="008D510E" w:rsidP="00BA5591">
      <w:pPr>
        <w:pStyle w:val="Proposal"/>
        <w:rPr>
          <w:lang w:val="en-GB"/>
        </w:rPr>
      </w:pPr>
      <w:bookmarkStart w:id="27" w:name="_Toc181955629"/>
      <w:r>
        <w:rPr>
          <w:lang w:val="en-GB"/>
        </w:rPr>
        <w:t>RAN2 to discuss</w:t>
      </w:r>
      <w:r w:rsidR="00174283">
        <w:rPr>
          <w:lang w:val="en-GB"/>
        </w:rPr>
        <w:t xml:space="preserve"> whether cell reselection is based on MR measurements only, or whether LR measurements can also be used</w:t>
      </w:r>
      <w:r>
        <w:rPr>
          <w:lang w:val="en-GB"/>
        </w:rPr>
        <w:t>.</w:t>
      </w:r>
      <w:bookmarkEnd w:id="27"/>
      <w:r>
        <w:rPr>
          <w:lang w:val="en-GB"/>
        </w:rPr>
        <w:t xml:space="preserve"> </w:t>
      </w:r>
    </w:p>
    <w:p w14:paraId="142B5606" w14:textId="6DCF218B" w:rsidR="00F85BF0" w:rsidRDefault="00F85BF0" w:rsidP="00F85BF0">
      <w:pPr>
        <w:pStyle w:val="Heading3"/>
      </w:pPr>
      <w:r w:rsidRPr="00BA5591">
        <w:t>Rel-1</w:t>
      </w:r>
      <w:r>
        <w:t>9</w:t>
      </w:r>
      <w:r w:rsidRPr="00BA5591">
        <w:t xml:space="preserve"> </w:t>
      </w:r>
      <w:r>
        <w:t>further relaxed neighbour cell measurements</w:t>
      </w:r>
    </w:p>
    <w:p w14:paraId="1C1B4815" w14:textId="5ABF47E1" w:rsidR="007C1B02" w:rsidRDefault="00F85BF0" w:rsidP="00F85BF0">
      <w:pPr>
        <w:rPr>
          <w:lang w:val="en-GB" w:eastAsia="zh-CN"/>
        </w:rPr>
      </w:pPr>
      <w:r>
        <w:rPr>
          <w:lang w:val="en-GB" w:eastAsia="zh-CN"/>
        </w:rPr>
        <w:t xml:space="preserve">RAN4 started to discuss scaling factors for neighbour cell measurements larger than 3 used in Rel-19. For example </w:t>
      </w:r>
      <w:r w:rsidR="000B02D7">
        <w:rPr>
          <w:lang w:val="en-GB" w:eastAsia="zh-CN"/>
        </w:rPr>
        <w:t xml:space="preserve">scaling factors </w:t>
      </w:r>
      <w:r w:rsidR="000B02D7">
        <w:rPr>
          <w:rFonts w:cs="Arial"/>
          <w:lang w:val="en-GB" w:eastAsia="zh-CN"/>
        </w:rPr>
        <w:t>≥</w:t>
      </w:r>
      <w:r w:rsidR="000B02D7">
        <w:rPr>
          <w:lang w:val="en-GB" w:eastAsia="zh-CN"/>
        </w:rPr>
        <w:t xml:space="preserve"> 8, which allow the MR to enter ultra-deep sleep. </w:t>
      </w:r>
    </w:p>
    <w:p w14:paraId="59A577F7" w14:textId="63D5AD9D" w:rsidR="007C1B02" w:rsidRDefault="007C1B02" w:rsidP="00F85BF0">
      <w:pPr>
        <w:rPr>
          <w:lang w:val="en-GB" w:eastAsia="zh-CN"/>
        </w:rPr>
      </w:pPr>
      <w:r>
        <w:rPr>
          <w:lang w:val="en-GB" w:eastAsia="zh-CN"/>
        </w:rPr>
        <w:t>In the figures below it is exemplified how Rel-19 relaxation fits into the legacy and Rel-16 measurement requirements, for the case when Rel-19 relaxation is allowed above and below the inter-frequency measurement threshold:</w:t>
      </w:r>
    </w:p>
    <w:p w14:paraId="61A16480" w14:textId="43D7F125" w:rsidR="007C1B02" w:rsidRDefault="006342EF" w:rsidP="00F85BF0">
      <w:pPr>
        <w:rPr>
          <w:lang w:val="en-GB" w:eastAsia="zh-CN"/>
        </w:rPr>
      </w:pPr>
      <w:r>
        <w:rPr>
          <w:lang w:val="en-GB" w:eastAsia="zh-CN"/>
        </w:rPr>
        <w:t xml:space="preserve">    </w:t>
      </w:r>
      <w:r w:rsidR="007C1B02">
        <w:rPr>
          <w:noProof/>
        </w:rPr>
        <w:drawing>
          <wp:inline distT="0" distB="0" distL="0" distR="0" wp14:anchorId="2FC4C534" wp14:editId="0782AEEE">
            <wp:extent cx="5216400" cy="3168000"/>
            <wp:effectExtent l="0" t="0" r="3810" b="0"/>
            <wp:docPr id="1343538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538102" name=""/>
                    <pic:cNvPicPr/>
                  </pic:nvPicPr>
                  <pic:blipFill rotWithShape="1">
                    <a:blip r:embed="rId12"/>
                    <a:srcRect l="13170" t="21662" r="14708" b="435"/>
                    <a:stretch/>
                  </pic:blipFill>
                  <pic:spPr bwMode="auto">
                    <a:xfrm>
                      <a:off x="0" y="0"/>
                      <a:ext cx="5216400" cy="3168000"/>
                    </a:xfrm>
                    <a:prstGeom prst="rect">
                      <a:avLst/>
                    </a:prstGeom>
                    <a:ln>
                      <a:noFill/>
                    </a:ln>
                    <a:extLst>
                      <a:ext uri="{53640926-AAD7-44D8-BBD7-CCE9431645EC}">
                        <a14:shadowObscured xmlns:a14="http://schemas.microsoft.com/office/drawing/2010/main"/>
                      </a:ext>
                    </a:extLst>
                  </pic:spPr>
                </pic:pic>
              </a:graphicData>
            </a:graphic>
          </wp:inline>
        </w:drawing>
      </w:r>
    </w:p>
    <w:p w14:paraId="17F6F23B" w14:textId="5B69287A" w:rsidR="007C1B02" w:rsidRDefault="007C1B02" w:rsidP="00F85BF0">
      <w:pPr>
        <w:rPr>
          <w:lang w:val="en-GB" w:eastAsia="zh-CN"/>
        </w:rPr>
      </w:pPr>
      <w:r>
        <w:rPr>
          <w:noProof/>
        </w:rPr>
        <w:lastRenderedPageBreak/>
        <w:drawing>
          <wp:inline distT="0" distB="0" distL="0" distR="0" wp14:anchorId="6C42A596" wp14:editId="3B7D9CA1">
            <wp:extent cx="5457600" cy="3272400"/>
            <wp:effectExtent l="0" t="0" r="0" b="4445"/>
            <wp:docPr id="1837608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608680" name=""/>
                    <pic:cNvPicPr/>
                  </pic:nvPicPr>
                  <pic:blipFill rotWithShape="1">
                    <a:blip r:embed="rId13"/>
                    <a:srcRect l="13541" t="19911" r="12984" b="1744"/>
                    <a:stretch/>
                  </pic:blipFill>
                  <pic:spPr bwMode="auto">
                    <a:xfrm>
                      <a:off x="0" y="0"/>
                      <a:ext cx="5457600" cy="3272400"/>
                    </a:xfrm>
                    <a:prstGeom prst="rect">
                      <a:avLst/>
                    </a:prstGeom>
                    <a:ln>
                      <a:noFill/>
                    </a:ln>
                    <a:extLst>
                      <a:ext uri="{53640926-AAD7-44D8-BBD7-CCE9431645EC}">
                        <a14:shadowObscured xmlns:a14="http://schemas.microsoft.com/office/drawing/2010/main"/>
                      </a:ext>
                    </a:extLst>
                  </pic:spPr>
                </pic:pic>
              </a:graphicData>
            </a:graphic>
          </wp:inline>
        </w:drawing>
      </w:r>
    </w:p>
    <w:p w14:paraId="22864996" w14:textId="213DC48D" w:rsidR="001856AE" w:rsidRDefault="001856AE" w:rsidP="00F85BF0">
      <w:pPr>
        <w:rPr>
          <w:lang w:val="en-GB" w:eastAsia="zh-CN"/>
        </w:rPr>
      </w:pPr>
      <w:r>
        <w:rPr>
          <w:lang w:val="en-GB" w:eastAsia="zh-CN"/>
        </w:rPr>
        <w:t>It is not clear what the added value of Rel-19 further relaxation</w:t>
      </w:r>
      <w:r w:rsidR="0011166B">
        <w:rPr>
          <w:lang w:val="en-GB" w:eastAsia="zh-CN"/>
        </w:rPr>
        <w:t xml:space="preserve"> because:</w:t>
      </w:r>
    </w:p>
    <w:p w14:paraId="1091250E" w14:textId="56911FD5" w:rsidR="007C1B02" w:rsidRPr="00F85BF0" w:rsidRDefault="007C1B02" w:rsidP="007C1B02">
      <w:pPr>
        <w:pStyle w:val="Observation"/>
      </w:pPr>
      <w:bookmarkStart w:id="28" w:name="_Toc181955614"/>
      <w:r>
        <w:t>When the UE is stationary and above the not-at-cell-edge threshold (Rel-16) then the UE is not required to measure intra- or inter-frequency neighbour cells</w:t>
      </w:r>
      <w:r w:rsidR="006342EF">
        <w:t xml:space="preserve">, i.e. the scaling factor is </w:t>
      </w:r>
      <w:r w:rsidR="00EF03BD">
        <w:t>infinite</w:t>
      </w:r>
      <w:r w:rsidR="0011166B">
        <w:t>/much better than</w:t>
      </w:r>
      <w:r w:rsidR="00EF03BD">
        <w:t xml:space="preserve"> </w:t>
      </w:r>
      <w:r w:rsidR="006342EF">
        <w:t>the Rel-19 scaling factor.</w:t>
      </w:r>
      <w:bookmarkEnd w:id="28"/>
      <w:r w:rsidR="006342EF">
        <w:t xml:space="preserve"> </w:t>
      </w:r>
    </w:p>
    <w:p w14:paraId="1A51D8B5" w14:textId="3E5A90D0" w:rsidR="001856AE" w:rsidRDefault="001856AE" w:rsidP="001856AE">
      <w:pPr>
        <w:rPr>
          <w:lang w:val="en-GB" w:eastAsia="zh-CN"/>
        </w:rPr>
      </w:pPr>
      <w:r>
        <w:rPr>
          <w:rStyle w:val="ui-provider"/>
        </w:rPr>
        <w:t xml:space="preserve">And in certain scenarios further relaxation may not be feasible. </w:t>
      </w:r>
      <w:r>
        <w:rPr>
          <w:lang w:val="en-GB" w:eastAsia="zh-CN"/>
        </w:rPr>
        <w:t>For example in an urban environment where the coverage is very unpredictable and irregular and the propagation conditions can suddenly dramatically change. In such an environment relaxation may not be suitable. Or only allowed for a stationary UE, that while it was mobile did not find a better intra-frequency neighbour cell:</w:t>
      </w:r>
    </w:p>
    <w:p w14:paraId="737BA7A2" w14:textId="77777777" w:rsidR="00EF03BD" w:rsidRPr="00F85BF0" w:rsidRDefault="00EF03BD" w:rsidP="00EF03BD">
      <w:pPr>
        <w:pStyle w:val="Observation"/>
      </w:pPr>
      <w:bookmarkStart w:id="29" w:name="_Toc181955615"/>
      <w:r>
        <w:t>There is a risk that paging/cell reselection is impacted when a moving UE does not measure neighbour cells for more than 10-20 seconds (scaling factor between 8 and 16 with DRX cycle 1.28 sec).</w:t>
      </w:r>
      <w:bookmarkEnd w:id="29"/>
    </w:p>
    <w:p w14:paraId="46DFE7C6" w14:textId="2296EE0A" w:rsidR="00054D95" w:rsidRDefault="006342EF" w:rsidP="00B90D32">
      <w:pPr>
        <w:rPr>
          <w:rStyle w:val="ui-provider"/>
        </w:rPr>
      </w:pPr>
      <w:r>
        <w:rPr>
          <w:rStyle w:val="ui-provider"/>
        </w:rPr>
        <w:t xml:space="preserve">It is not clear why neighbour cell measurements can be relaxed for such a long time, except that such a long time is needed to support ultra-deep sleep and for LP-WUS to be beneficial. </w:t>
      </w:r>
      <w:r w:rsidR="001856AE">
        <w:rPr>
          <w:rStyle w:val="ui-provider"/>
        </w:rPr>
        <w:t xml:space="preserve">Thus LP-WUS should not require Rel-19 further neighbour cell relaxation and the configuration </w:t>
      </w:r>
      <w:r w:rsidR="0011166B">
        <w:rPr>
          <w:rStyle w:val="ui-provider"/>
        </w:rPr>
        <w:t xml:space="preserve">of Rel-19 relaxation </w:t>
      </w:r>
      <w:r w:rsidR="001856AE">
        <w:rPr>
          <w:rStyle w:val="ui-provider"/>
        </w:rPr>
        <w:t>should be up to network implementation</w:t>
      </w:r>
      <w:r>
        <w:rPr>
          <w:rStyle w:val="ui-provider"/>
        </w:rPr>
        <w:t xml:space="preserve">: </w:t>
      </w:r>
    </w:p>
    <w:p w14:paraId="793F48F6" w14:textId="53A02242" w:rsidR="006342EF" w:rsidRDefault="006342EF" w:rsidP="006342EF">
      <w:pPr>
        <w:pStyle w:val="Proposal"/>
      </w:pPr>
      <w:bookmarkStart w:id="30" w:name="_Toc181955630"/>
      <w:r>
        <w:t xml:space="preserve">It is up to the </w:t>
      </w:r>
      <w:r w:rsidR="001856AE">
        <w:t>network</w:t>
      </w:r>
      <w:r>
        <w:t xml:space="preserve"> implementation to configure LP-WUS with or without Rel-19 further neighbour cell relaxation</w:t>
      </w:r>
      <w:r w:rsidRPr="00C143D0">
        <w:t>.</w:t>
      </w:r>
      <w:r w:rsidR="001856AE">
        <w:t xml:space="preserve"> The Rel-19 </w:t>
      </w:r>
      <w:r w:rsidR="008723CF">
        <w:t>scaling</w:t>
      </w:r>
      <w:r w:rsidR="001856AE">
        <w:t xml:space="preserve"> factor is </w:t>
      </w:r>
      <w:r w:rsidR="000D01C2">
        <w:t xml:space="preserve">further </w:t>
      </w:r>
      <w:r w:rsidR="001856AE">
        <w:t>discussed in RAN4.</w:t>
      </w:r>
      <w:bookmarkEnd w:id="30"/>
    </w:p>
    <w:p w14:paraId="765CBF3F" w14:textId="71E33EED" w:rsidR="00593FA8" w:rsidRDefault="00A138D7" w:rsidP="00B90D32">
      <w:pPr>
        <w:rPr>
          <w:rStyle w:val="ui-provider"/>
        </w:rPr>
      </w:pPr>
      <w:r>
        <w:rPr>
          <w:rStyle w:val="ui-provider"/>
        </w:rPr>
        <w:t xml:space="preserve">RAN4 is also discussing </w:t>
      </w:r>
      <w:r w:rsidR="0011166B">
        <w:rPr>
          <w:rStyle w:val="ui-provider"/>
        </w:rPr>
        <w:t>when</w:t>
      </w:r>
      <w:r>
        <w:rPr>
          <w:rStyle w:val="ui-provider"/>
        </w:rPr>
        <w:t xml:space="preserve"> the Rel-19 relaxation applies </w:t>
      </w:r>
      <w:r w:rsidR="0011166B">
        <w:rPr>
          <w:rStyle w:val="ui-provider"/>
        </w:rPr>
        <w:t>e.g. when</w:t>
      </w:r>
      <w:r>
        <w:rPr>
          <w:rStyle w:val="ui-provider"/>
        </w:rPr>
        <w:t xml:space="preserve"> the LR entry condition is fulfilled or when the UE is above a new Rel-19 threshold. Rel-19 relaxation should be coupled with LP-WUS</w:t>
      </w:r>
      <w:r w:rsidR="0011166B">
        <w:rPr>
          <w:rStyle w:val="ui-provider"/>
        </w:rPr>
        <w:t xml:space="preserve"> and not allowed for a normal UE. The</w:t>
      </w:r>
      <w:r>
        <w:rPr>
          <w:rStyle w:val="ui-provider"/>
        </w:rPr>
        <w:t xml:space="preserve"> LR entry condition can be viewed as “another MR threshold” which is configurable by the network. </w:t>
      </w:r>
      <w:r w:rsidR="0011166B">
        <w:rPr>
          <w:rStyle w:val="ui-provider"/>
        </w:rPr>
        <w:t>I</w:t>
      </w:r>
      <w:r>
        <w:rPr>
          <w:rStyle w:val="ui-provider"/>
        </w:rPr>
        <w:t xml:space="preserve">n case the network wants to deploy the Rel-19 relaxation conservatively it is possible that the LP-WUS signal can provide a larger coverage then the intended Rel-19 relaxation </w:t>
      </w:r>
      <w:r w:rsidR="0011166B">
        <w:rPr>
          <w:rStyle w:val="ui-provider"/>
        </w:rPr>
        <w:t>area</w:t>
      </w:r>
      <w:r>
        <w:rPr>
          <w:rStyle w:val="ui-provider"/>
        </w:rPr>
        <w:t xml:space="preserve">. </w:t>
      </w:r>
      <w:r w:rsidR="0011166B">
        <w:rPr>
          <w:rStyle w:val="ui-provider"/>
        </w:rPr>
        <w:t>It can be left to</w:t>
      </w:r>
      <w:r w:rsidR="00593FA8">
        <w:rPr>
          <w:rStyle w:val="ui-provider"/>
        </w:rPr>
        <w:t xml:space="preserve"> network implementation to adjust the LP-WUS configuration, if needed:</w:t>
      </w:r>
    </w:p>
    <w:p w14:paraId="61EA0E29" w14:textId="303DCD1B" w:rsidR="00593FA8" w:rsidRDefault="00593FA8" w:rsidP="00593FA8">
      <w:pPr>
        <w:pStyle w:val="Proposal"/>
        <w:rPr>
          <w:rStyle w:val="ui-provider"/>
        </w:rPr>
      </w:pPr>
      <w:bookmarkStart w:id="31" w:name="_Toc181955631"/>
      <w:r>
        <w:rPr>
          <w:rStyle w:val="ui-provider"/>
        </w:rPr>
        <w:t>If configured, the Rel-19 further neighbour cell relaxation only applies when the LR entry condition for LP-WUS is fulfilled.</w:t>
      </w:r>
      <w:bookmarkEnd w:id="31"/>
      <w:r>
        <w:rPr>
          <w:rStyle w:val="ui-provider"/>
        </w:rPr>
        <w:t xml:space="preserve"> </w:t>
      </w:r>
    </w:p>
    <w:p w14:paraId="12A7D7E9" w14:textId="49CBEBB6" w:rsidR="00B90D32" w:rsidRDefault="00593FA8" w:rsidP="00B90D32">
      <w:pPr>
        <w:rPr>
          <w:lang w:val="en-GB" w:eastAsia="zh-CN"/>
        </w:rPr>
      </w:pPr>
      <w:r>
        <w:rPr>
          <w:lang w:val="en-GB" w:eastAsia="zh-CN"/>
        </w:rPr>
        <w:lastRenderedPageBreak/>
        <w:t>Higher priority frequency measurements are essential for load balancing, and they can be relaxed up to 1 hour with Rel-16 relaxation:</w:t>
      </w:r>
    </w:p>
    <w:p w14:paraId="7D47CA2E" w14:textId="6E56D444" w:rsidR="00593FA8" w:rsidRDefault="00593FA8" w:rsidP="00593FA8">
      <w:pPr>
        <w:pStyle w:val="Proposal"/>
        <w:rPr>
          <w:rStyle w:val="ui-provider"/>
        </w:rPr>
      </w:pPr>
      <w:bookmarkStart w:id="32" w:name="_Toc181955632"/>
      <w:r>
        <w:rPr>
          <w:rStyle w:val="ui-provider"/>
        </w:rPr>
        <w:t>Higher priority frequency measurements are not further relaxed.</w:t>
      </w:r>
      <w:bookmarkEnd w:id="32"/>
      <w:r>
        <w:rPr>
          <w:rStyle w:val="ui-provider"/>
        </w:rPr>
        <w:t xml:space="preserve"> </w:t>
      </w:r>
    </w:p>
    <w:p w14:paraId="2B41452E" w14:textId="77777777" w:rsidR="00B86092" w:rsidRPr="001D66F6" w:rsidRDefault="00B86092" w:rsidP="00B86092">
      <w:pPr>
        <w:pStyle w:val="Heading2"/>
      </w:pPr>
      <w:r w:rsidRPr="001D66F6">
        <w:t>RAN2 and RAN4 work split</w:t>
      </w:r>
    </w:p>
    <w:p w14:paraId="0207BB66" w14:textId="77777777" w:rsidR="00B86092" w:rsidRDefault="00B86092" w:rsidP="00B86092">
      <w:pPr>
        <w:spacing w:before="200"/>
        <w:rPr>
          <w:lang w:val="en-GB" w:eastAsia="zh-CN"/>
        </w:rPr>
      </w:pPr>
      <w:r>
        <w:rPr>
          <w:lang w:val="en-GB" w:eastAsia="zh-CN"/>
        </w:rPr>
        <w:t>And RAN4 assumes that RAN2 will discuss offloading/relaxation criteria:</w:t>
      </w:r>
    </w:p>
    <w:p w14:paraId="7DACE8AE" w14:textId="77777777" w:rsidR="00B86092" w:rsidRPr="00A414FB" w:rsidRDefault="00B86092" w:rsidP="00B86092">
      <w:pPr>
        <w:spacing w:after="0"/>
        <w:rPr>
          <w:rFonts w:ascii="Times New Roman" w:eastAsia="Times New Roman" w:hAnsi="Times New Roman"/>
          <w:color w:val="000000"/>
          <w:sz w:val="16"/>
          <w:szCs w:val="16"/>
          <w:lang w:eastAsia="zh-CN"/>
        </w:rPr>
      </w:pPr>
      <w:r w:rsidRPr="00A414FB">
        <w:rPr>
          <w:rFonts w:ascii="Times New Roman" w:eastAsia="Times New Roman" w:hAnsi="Times New Roman"/>
          <w:color w:val="000000"/>
          <w:sz w:val="16"/>
          <w:szCs w:val="16"/>
          <w:highlight w:val="green"/>
          <w:lang w:eastAsia="zh-CN"/>
        </w:rPr>
        <w:t>Agreement:</w:t>
      </w:r>
    </w:p>
    <w:p w14:paraId="6D6756FE" w14:textId="77777777" w:rsidR="00B86092" w:rsidRPr="00A414FB" w:rsidRDefault="00B86092" w:rsidP="00B86092">
      <w:pPr>
        <w:numPr>
          <w:ilvl w:val="0"/>
          <w:numId w:val="12"/>
        </w:numPr>
        <w:spacing w:after="0"/>
        <w:textAlignment w:val="center"/>
        <w:rPr>
          <w:rFonts w:ascii="Times New Roman" w:eastAsia="Times New Roman" w:hAnsi="Times New Roman"/>
          <w:sz w:val="16"/>
          <w:szCs w:val="16"/>
          <w:lang w:eastAsia="zh-CN"/>
        </w:rPr>
      </w:pPr>
      <w:r w:rsidRPr="00A414FB">
        <w:rPr>
          <w:rFonts w:ascii="Times New Roman" w:eastAsia="Times New Roman" w:hAnsi="Times New Roman"/>
          <w:color w:val="000000"/>
          <w:sz w:val="16"/>
          <w:szCs w:val="16"/>
          <w:lang w:eastAsia="zh-CN"/>
        </w:rPr>
        <w:t>Note: In RAN4 understanding, the discussion of the related measurement criteria (i.e., whether to use the legacy or new criteria) is out of RAN4 responsibility.</w:t>
      </w:r>
    </w:p>
    <w:p w14:paraId="308141E4" w14:textId="77777777" w:rsidR="00B86092" w:rsidRDefault="00B86092" w:rsidP="00B86092">
      <w:pPr>
        <w:spacing w:before="200" w:after="0"/>
        <w:rPr>
          <w:lang w:val="en-GB" w:eastAsia="zh-CN"/>
        </w:rPr>
      </w:pPr>
      <w:r>
        <w:rPr>
          <w:lang w:val="en-GB" w:eastAsia="zh-CN"/>
        </w:rPr>
        <w:t xml:space="preserve">We agree that RAN2 should discuss the offloading/relaxation criteria and that RAN4 should discuss the relaxed measurement requirements. During Rel-16 relaxed RRM measurements in idle/inactive a similar work split was envisioned. However the relaxation criteria, i.e. the possible configuration options and the possible combinations of fulfilment of low mobility and/or not-at-cell-edge were captured in both 38.304 and 38.133. Furthermore the way this was captured was different in 38.304 and 38.133 which made it difficult to compare them: </w:t>
      </w:r>
    </w:p>
    <w:p w14:paraId="69C985CB" w14:textId="77777777" w:rsidR="00B86092" w:rsidRDefault="00B86092" w:rsidP="00B86092">
      <w:pPr>
        <w:spacing w:after="0"/>
        <w:rPr>
          <w:lang w:val="en-GB" w:eastAsia="zh-CN"/>
        </w:rPr>
      </w:pPr>
      <w:r>
        <w:rPr>
          <w:noProof/>
        </w:rPr>
        <w:drawing>
          <wp:inline distT="0" distB="0" distL="0" distR="0" wp14:anchorId="0F2702FC" wp14:editId="66AA44E0">
            <wp:extent cx="4054131" cy="2552369"/>
            <wp:effectExtent l="0" t="0" r="3810" b="635"/>
            <wp:docPr id="1148292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292415" name=""/>
                    <pic:cNvPicPr/>
                  </pic:nvPicPr>
                  <pic:blipFill rotWithShape="1">
                    <a:blip r:embed="rId14"/>
                    <a:srcRect l="14719" t="17362" r="17057" b="6279"/>
                    <a:stretch/>
                  </pic:blipFill>
                  <pic:spPr bwMode="auto">
                    <a:xfrm>
                      <a:off x="0" y="0"/>
                      <a:ext cx="4054982" cy="2552905"/>
                    </a:xfrm>
                    <a:prstGeom prst="rect">
                      <a:avLst/>
                    </a:prstGeom>
                    <a:ln>
                      <a:noFill/>
                    </a:ln>
                    <a:extLst>
                      <a:ext uri="{53640926-AAD7-44D8-BBD7-CCE9431645EC}">
                        <a14:shadowObscured xmlns:a14="http://schemas.microsoft.com/office/drawing/2010/main"/>
                      </a:ext>
                    </a:extLst>
                  </pic:spPr>
                </pic:pic>
              </a:graphicData>
            </a:graphic>
          </wp:inline>
        </w:drawing>
      </w:r>
    </w:p>
    <w:p w14:paraId="731E9EE6" w14:textId="030C7141" w:rsidR="00B86092" w:rsidRDefault="00B86092" w:rsidP="00B86092">
      <w:pPr>
        <w:rPr>
          <w:lang w:val="en-GB" w:eastAsia="zh-CN"/>
        </w:rPr>
      </w:pPr>
      <w:r>
        <w:rPr>
          <w:lang w:val="en-GB" w:eastAsia="zh-CN"/>
        </w:rPr>
        <w:t>This duplication has led to many LS exchanges between RAN2 and RAN4, and still possible discrepancies between RAN2 and RAN4 specification are still being discussed [</w:t>
      </w:r>
      <w:r w:rsidR="0010778C">
        <w:rPr>
          <w:lang w:val="en-GB" w:eastAsia="zh-CN"/>
        </w:rPr>
        <w:t>2</w:t>
      </w:r>
      <w:r>
        <w:rPr>
          <w:lang w:val="en-GB" w:eastAsia="zh-CN"/>
        </w:rPr>
        <w:t xml:space="preserve">]. </w:t>
      </w:r>
    </w:p>
    <w:p w14:paraId="78C2DBCE" w14:textId="77777777" w:rsidR="00B86092" w:rsidRDefault="00B86092" w:rsidP="00B86092">
      <w:pPr>
        <w:rPr>
          <w:lang w:val="en-GB" w:eastAsia="zh-CN"/>
        </w:rPr>
      </w:pPr>
      <w:r>
        <w:rPr>
          <w:lang w:val="en-GB" w:eastAsia="zh-CN"/>
        </w:rPr>
        <w:t>It should be discussed how to avoid duplication of the relaxation criteria in RAN2 and RAN4 specification. One option is that only the “not at cell edge” and “low mobility” criterion are specified in RAN2 specification. And that the different use cases, that depend on what is configured and which criteria are fulfilled is captured in RAN4 specification:</w:t>
      </w:r>
    </w:p>
    <w:p w14:paraId="66777095" w14:textId="77777777" w:rsidR="00B86092" w:rsidRPr="008C5ABF" w:rsidRDefault="00B86092" w:rsidP="00B86092">
      <w:pPr>
        <w:pStyle w:val="Proposal"/>
      </w:pPr>
      <w:bookmarkStart w:id="33" w:name="_Toc178930674"/>
      <w:bookmarkStart w:id="34" w:name="_Toc181955633"/>
      <w:r>
        <w:rPr>
          <w:lang w:val="en-GB"/>
        </w:rPr>
        <w:t>RAN2 captures the relaxation criteria (e.g. “not at cell edge” and “low mobility”) while RAN4 captures the different uses that can be identified based on the configuration and which criteria are fulfilled</w:t>
      </w:r>
      <w:r>
        <w:t>.</w:t>
      </w:r>
      <w:bookmarkEnd w:id="33"/>
      <w:bookmarkEnd w:id="34"/>
    </w:p>
    <w:p w14:paraId="5658F673" w14:textId="77777777" w:rsidR="003F1123" w:rsidRDefault="003F1123" w:rsidP="003F1123">
      <w:pPr>
        <w:pStyle w:val="Heading2"/>
      </w:pPr>
      <w:r w:rsidRPr="001B57E7">
        <w:t>LP-SS measurement accuracy and latency</w:t>
      </w:r>
    </w:p>
    <w:p w14:paraId="2DF371D2" w14:textId="77777777" w:rsidR="003F1123" w:rsidRDefault="003F1123" w:rsidP="003F1123">
      <w:pPr>
        <w:rPr>
          <w:lang w:val="en-GB" w:eastAsia="zh-CN"/>
        </w:rPr>
      </w:pPr>
      <w:r>
        <w:rPr>
          <w:lang w:val="en-GB" w:eastAsia="zh-CN"/>
        </w:rPr>
        <w:t>In legacy the UE has to take the average of 2 RSRP/RSRQ measurement samples made during consecutive DRX cycles:</w:t>
      </w:r>
    </w:p>
    <w:p w14:paraId="6F62492C" w14:textId="77777777" w:rsidR="003F1123" w:rsidRDefault="003F1123" w:rsidP="003F1123">
      <w:pPr>
        <w:rPr>
          <w:lang w:val="en-GB" w:eastAsia="zh-CN"/>
        </w:rPr>
      </w:pPr>
      <w:r>
        <w:rPr>
          <w:noProof/>
        </w:rPr>
        <w:lastRenderedPageBreak/>
        <w:drawing>
          <wp:inline distT="0" distB="0" distL="0" distR="0" wp14:anchorId="29AA23CC" wp14:editId="7F2C19A7">
            <wp:extent cx="5039435" cy="1287323"/>
            <wp:effectExtent l="0" t="0" r="889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3538" t="23075" r="21246" b="47307"/>
                    <a:stretch/>
                  </pic:blipFill>
                  <pic:spPr bwMode="auto">
                    <a:xfrm>
                      <a:off x="0" y="0"/>
                      <a:ext cx="5049574" cy="1289913"/>
                    </a:xfrm>
                    <a:prstGeom prst="rect">
                      <a:avLst/>
                    </a:prstGeom>
                    <a:ln>
                      <a:noFill/>
                    </a:ln>
                    <a:extLst>
                      <a:ext uri="{53640926-AAD7-44D8-BBD7-CCE9431645EC}">
                        <a14:shadowObscured xmlns:a14="http://schemas.microsoft.com/office/drawing/2010/main"/>
                      </a:ext>
                    </a:extLst>
                  </pic:spPr>
                </pic:pic>
              </a:graphicData>
            </a:graphic>
          </wp:inline>
        </w:drawing>
      </w:r>
    </w:p>
    <w:p w14:paraId="289E0C8E" w14:textId="77777777" w:rsidR="003F1123" w:rsidRDefault="003F1123" w:rsidP="003F1123">
      <w:pPr>
        <w:rPr>
          <w:lang w:val="en-GB" w:eastAsia="zh-CN"/>
        </w:rPr>
      </w:pPr>
      <w:r>
        <w:rPr>
          <w:lang w:val="en-GB" w:eastAsia="zh-CN"/>
        </w:rPr>
        <w:t xml:space="preserve">Thus the DRX cycle determines the latency in which the UE detects when the serving cell exceeds or drops below a threshold. </w:t>
      </w:r>
    </w:p>
    <w:p w14:paraId="525468E5" w14:textId="77777777" w:rsidR="003F1123" w:rsidRPr="00626E89" w:rsidRDefault="003F1123" w:rsidP="003F1123">
      <w:pPr>
        <w:rPr>
          <w:lang w:val="en-GB" w:eastAsia="zh-CN"/>
        </w:rPr>
      </w:pPr>
      <w:r>
        <w:rPr>
          <w:lang w:val="en-GB" w:eastAsia="zh-CN"/>
        </w:rPr>
        <w:t xml:space="preserve">In case of OOK-based WUR and LP-SS the measurement latency is independent of the DRX cycle. The assumption is that the UE is required measure 5 samples of LP-SS measurements that are spaced 320 </w:t>
      </w:r>
      <w:proofErr w:type="spellStart"/>
      <w:r>
        <w:rPr>
          <w:lang w:val="en-GB" w:eastAsia="zh-CN"/>
        </w:rPr>
        <w:t>ms</w:t>
      </w:r>
      <w:proofErr w:type="spellEnd"/>
      <w:r>
        <w:rPr>
          <w:lang w:val="en-GB" w:eastAsia="zh-CN"/>
        </w:rPr>
        <w:t xml:space="preserve"> apart:</w:t>
      </w:r>
    </w:p>
    <w:p w14:paraId="0B48F3B5" w14:textId="77777777" w:rsidR="003F1123" w:rsidRDefault="003F1123" w:rsidP="003F1123">
      <w:pPr>
        <w:rPr>
          <w:lang w:val="en-GB" w:eastAsia="zh-CN"/>
        </w:rPr>
      </w:pPr>
      <w:r>
        <w:rPr>
          <w:noProof/>
        </w:rPr>
        <w:drawing>
          <wp:inline distT="0" distB="0" distL="0" distR="0" wp14:anchorId="59E125FC" wp14:editId="2D7B1A60">
            <wp:extent cx="5505957" cy="15081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769" t="58077" r="13960" b="7217"/>
                    <a:stretch/>
                  </pic:blipFill>
                  <pic:spPr bwMode="auto">
                    <a:xfrm>
                      <a:off x="0" y="0"/>
                      <a:ext cx="5518377" cy="1511527"/>
                    </a:xfrm>
                    <a:prstGeom prst="rect">
                      <a:avLst/>
                    </a:prstGeom>
                    <a:ln>
                      <a:noFill/>
                    </a:ln>
                    <a:extLst>
                      <a:ext uri="{53640926-AAD7-44D8-BBD7-CCE9431645EC}">
                        <a14:shadowObscured xmlns:a14="http://schemas.microsoft.com/office/drawing/2010/main"/>
                      </a:ext>
                    </a:extLst>
                  </pic:spPr>
                </pic:pic>
              </a:graphicData>
            </a:graphic>
          </wp:inline>
        </w:drawing>
      </w:r>
    </w:p>
    <w:p w14:paraId="08BA2A6B" w14:textId="0931AA78" w:rsidR="003F1123" w:rsidRDefault="003F1123" w:rsidP="003F1123">
      <w:r>
        <w:rPr>
          <w:lang w:val="en-GB" w:eastAsia="zh-CN"/>
        </w:rPr>
        <w:t xml:space="preserve">This means that if the DRX cycle is 320 </w:t>
      </w:r>
      <w:proofErr w:type="spellStart"/>
      <w:r>
        <w:rPr>
          <w:lang w:val="en-GB" w:eastAsia="zh-CN"/>
        </w:rPr>
        <w:t>ms</w:t>
      </w:r>
      <w:proofErr w:type="spellEnd"/>
      <w:r>
        <w:rPr>
          <w:lang w:val="en-GB" w:eastAsia="zh-CN"/>
        </w:rPr>
        <w:t xml:space="preserve">, then the LR measurements are 2x slower compared to the MR measurements. </w:t>
      </w:r>
      <w:r>
        <w:t xml:space="preserve">RAN1 agreed to support 320 </w:t>
      </w:r>
      <w:proofErr w:type="spellStart"/>
      <w:r>
        <w:t>ms</w:t>
      </w:r>
      <w:proofErr w:type="spellEnd"/>
      <w:r>
        <w:t xml:space="preserve"> periodicity, and other periodicities are FFS</w:t>
      </w:r>
      <w:r w:rsidR="00FC6458">
        <w:t>. And RAN4 agreed that the measurement delay depends on the LP-SS periodicities:</w:t>
      </w:r>
    </w:p>
    <w:p w14:paraId="68F9FF2B" w14:textId="77777777" w:rsidR="003F1123" w:rsidRPr="003F1123" w:rsidRDefault="003F1123" w:rsidP="00FC6458">
      <w:pPr>
        <w:spacing w:after="0"/>
        <w:rPr>
          <w:rFonts w:ascii="Times New Roman" w:hAnsi="Times New Roman"/>
          <w:sz w:val="16"/>
          <w:szCs w:val="16"/>
          <w:lang w:eastAsia="ko-KR" w:bidi="ar"/>
        </w:rPr>
      </w:pPr>
      <w:r w:rsidRPr="003F1123">
        <w:rPr>
          <w:rFonts w:ascii="Times New Roman" w:hAnsi="Times New Roman"/>
          <w:sz w:val="16"/>
          <w:szCs w:val="16"/>
          <w:highlight w:val="green"/>
          <w:lang w:eastAsia="ko-KR" w:bidi="ar"/>
        </w:rPr>
        <w:t>Agreement</w:t>
      </w:r>
    </w:p>
    <w:p w14:paraId="59BF0C94" w14:textId="77777777" w:rsidR="003F1123" w:rsidRPr="003F1123" w:rsidRDefault="003F1123" w:rsidP="00FC6458">
      <w:pPr>
        <w:spacing w:after="0"/>
        <w:rPr>
          <w:rFonts w:ascii="Times New Roman" w:hAnsi="Times New Roman"/>
          <w:sz w:val="16"/>
          <w:szCs w:val="16"/>
          <w:lang w:eastAsia="x-none"/>
        </w:rPr>
      </w:pPr>
      <w:r w:rsidRPr="003F1123">
        <w:rPr>
          <w:rFonts w:ascii="Times New Roman" w:hAnsi="Times New Roman"/>
          <w:sz w:val="16"/>
          <w:szCs w:val="16"/>
          <w:lang w:eastAsia="x-none"/>
        </w:rPr>
        <w:t xml:space="preserve">For LP-SS periodicity, support at least </w:t>
      </w:r>
      <w:r w:rsidRPr="003F1123">
        <w:rPr>
          <w:rFonts w:ascii="Times New Roman" w:eastAsiaTheme="minorEastAsia" w:hAnsi="Times New Roman"/>
          <w:kern w:val="2"/>
          <w:sz w:val="16"/>
          <w:szCs w:val="16"/>
          <w:lang w:eastAsia="zh-CN"/>
        </w:rPr>
        <w:t>320ms.</w:t>
      </w:r>
    </w:p>
    <w:p w14:paraId="4941286F" w14:textId="77777777" w:rsidR="00FC6458" w:rsidRDefault="003F1123" w:rsidP="00FC6458">
      <w:pPr>
        <w:pStyle w:val="ListParagraph"/>
        <w:numPr>
          <w:ilvl w:val="0"/>
          <w:numId w:val="18"/>
        </w:numPr>
        <w:overflowPunct w:val="0"/>
        <w:autoSpaceDE w:val="0"/>
        <w:autoSpaceDN w:val="0"/>
        <w:adjustRightInd w:val="0"/>
        <w:spacing w:after="0"/>
        <w:ind w:left="714" w:hanging="357"/>
        <w:textAlignment w:val="baseline"/>
        <w:rPr>
          <w:rFonts w:ascii="Times New Roman" w:hAnsi="Times New Roman"/>
          <w:sz w:val="16"/>
          <w:szCs w:val="16"/>
          <w:lang w:eastAsia="zh-CN"/>
        </w:rPr>
      </w:pPr>
      <w:r w:rsidRPr="003F1123">
        <w:rPr>
          <w:rFonts w:ascii="Times New Roman" w:hAnsi="Times New Roman"/>
          <w:sz w:val="16"/>
          <w:szCs w:val="16"/>
          <w:lang w:eastAsia="zh-CN"/>
        </w:rPr>
        <w:t>FFS: 80ms,160ms, 640ms,1280ms, 2560ms, 5120ms, 10240ms</w:t>
      </w:r>
    </w:p>
    <w:p w14:paraId="4FFD0038" w14:textId="5757400D" w:rsidR="00FC6458" w:rsidRPr="00FC6458" w:rsidRDefault="00FC6458" w:rsidP="00FC6458">
      <w:pPr>
        <w:overflowPunct w:val="0"/>
        <w:autoSpaceDE w:val="0"/>
        <w:autoSpaceDN w:val="0"/>
        <w:adjustRightInd w:val="0"/>
        <w:spacing w:after="0"/>
        <w:textAlignment w:val="baseline"/>
        <w:rPr>
          <w:rFonts w:ascii="Times New Roman" w:hAnsi="Times New Roman"/>
          <w:sz w:val="16"/>
          <w:szCs w:val="16"/>
          <w:lang w:eastAsia="zh-CN"/>
        </w:rPr>
      </w:pPr>
      <w:r w:rsidRPr="00FC6458">
        <w:rPr>
          <w:rFonts w:ascii="Times New Roman" w:eastAsia="Times New Roman" w:hAnsi="Times New Roman"/>
          <w:color w:val="000000"/>
          <w:sz w:val="16"/>
          <w:szCs w:val="16"/>
          <w:highlight w:val="green"/>
          <w:lang w:eastAsia="zh-CN"/>
        </w:rPr>
        <w:t>Agreement:</w:t>
      </w:r>
    </w:p>
    <w:p w14:paraId="37FE368A" w14:textId="77777777" w:rsidR="00FC6458" w:rsidRPr="00FC6458" w:rsidRDefault="00FC6458" w:rsidP="00FC6458">
      <w:pPr>
        <w:spacing w:after="0"/>
        <w:rPr>
          <w:rFonts w:ascii="Times New Roman" w:eastAsia="Times New Roman" w:hAnsi="Times New Roman"/>
          <w:sz w:val="16"/>
          <w:szCs w:val="16"/>
          <w:lang w:eastAsia="zh-CN"/>
        </w:rPr>
      </w:pPr>
      <w:r w:rsidRPr="00FC6458">
        <w:rPr>
          <w:rFonts w:ascii="Times New Roman" w:eastAsia="Times New Roman" w:hAnsi="Times New Roman"/>
          <w:sz w:val="16"/>
          <w:szCs w:val="16"/>
          <w:lang w:eastAsia="zh-CN"/>
        </w:rPr>
        <w:t>Measurement delay requirements for LP-WUR based on LP-SS in IDLE/Inactive mode shall be defined based on LP-SS periodicity.</w:t>
      </w:r>
    </w:p>
    <w:p w14:paraId="25672D92" w14:textId="32FFEE13" w:rsidR="003F1123" w:rsidRDefault="003F1123" w:rsidP="003F1123">
      <w:pPr>
        <w:spacing w:before="200"/>
        <w:rPr>
          <w:lang w:val="en-GB" w:eastAsia="zh-CN"/>
        </w:rPr>
      </w:pPr>
      <w:r>
        <w:rPr>
          <w:lang w:val="en-GB" w:eastAsia="zh-CN"/>
        </w:rPr>
        <w:t>RAN4 has been discussing how to capture the LP-SS measurement accuracy requirements, e.g. as dedicated accuracy requirements, potentially including test cases, or as a cell reselection margin (see legacy 3dB margin below) to the core requirements:</w:t>
      </w:r>
    </w:p>
    <w:p w14:paraId="024C056C" w14:textId="77777777" w:rsidR="003F1123" w:rsidRPr="006E4622" w:rsidRDefault="003F1123" w:rsidP="003F1123">
      <w:pPr>
        <w:spacing w:after="0"/>
        <w:rPr>
          <w:rFonts w:ascii="Times New Roman" w:hAnsi="Times New Roman"/>
          <w:sz w:val="16"/>
          <w:szCs w:val="16"/>
          <w:lang w:eastAsia="en-GB"/>
        </w:rPr>
      </w:pPr>
      <w:r w:rsidRPr="006E4622">
        <w:rPr>
          <w:rFonts w:ascii="Times New Roman" w:hAnsi="Times New Roman"/>
          <w:sz w:val="16"/>
          <w:szCs w:val="16"/>
          <w:lang w:eastAsia="en-GB"/>
        </w:rPr>
        <w:t xml:space="preserve">For an </w:t>
      </w:r>
      <w:r w:rsidRPr="00CD2E70">
        <w:rPr>
          <w:rFonts w:ascii="Times New Roman" w:hAnsi="Times New Roman"/>
          <w:sz w:val="16"/>
          <w:szCs w:val="16"/>
          <w:highlight w:val="yellow"/>
          <w:lang w:eastAsia="en-GB"/>
        </w:rPr>
        <w:t>intra-frequency cell</w:t>
      </w:r>
      <w:r w:rsidRPr="006E4622">
        <w:rPr>
          <w:rFonts w:ascii="Times New Roman" w:hAnsi="Times New Roman"/>
          <w:sz w:val="16"/>
          <w:szCs w:val="16"/>
          <w:lang w:eastAsia="en-GB"/>
        </w:rPr>
        <w:t xml:space="preserve"> that has been already detected, but that has not been reselected to, the filtering shall be such that the UE shall be capable of evaluating that the intra-frequency cell has </w:t>
      </w:r>
      <w:r w:rsidRPr="00CD2E70">
        <w:rPr>
          <w:rFonts w:ascii="Times New Roman" w:hAnsi="Times New Roman"/>
          <w:sz w:val="16"/>
          <w:szCs w:val="16"/>
          <w:lang w:eastAsia="en-GB"/>
        </w:rPr>
        <w:t>met reselection criterion defined</w:t>
      </w:r>
      <w:r w:rsidRPr="006E4622">
        <w:rPr>
          <w:rFonts w:ascii="Times New Roman" w:hAnsi="Times New Roman"/>
          <w:sz w:val="16"/>
          <w:szCs w:val="16"/>
          <w:lang w:eastAsia="en-GB"/>
        </w:rPr>
        <w:t xml:space="preserve"> in TS3</w:t>
      </w:r>
      <w:r w:rsidRPr="006E4622">
        <w:rPr>
          <w:rFonts w:ascii="Times New Roman" w:hAnsi="Times New Roman"/>
          <w:sz w:val="16"/>
          <w:szCs w:val="16"/>
          <w:lang w:eastAsia="zh-CN"/>
        </w:rPr>
        <w:t>8</w:t>
      </w:r>
      <w:r w:rsidRPr="006E4622">
        <w:rPr>
          <w:rFonts w:ascii="Times New Roman" w:hAnsi="Times New Roman"/>
          <w:sz w:val="16"/>
          <w:szCs w:val="16"/>
          <w:lang w:eastAsia="en-GB"/>
        </w:rPr>
        <w:t xml:space="preserve">.304 [1] </w:t>
      </w:r>
      <w:r w:rsidRPr="00CD2E70">
        <w:rPr>
          <w:rFonts w:ascii="Times New Roman" w:hAnsi="Times New Roman"/>
          <w:sz w:val="16"/>
          <w:szCs w:val="16"/>
          <w:highlight w:val="yellow"/>
          <w:lang w:eastAsia="en-GB"/>
        </w:rPr>
        <w:t xml:space="preserve">within </w:t>
      </w:r>
      <w:proofErr w:type="spellStart"/>
      <w:r w:rsidRPr="00CD2E70">
        <w:rPr>
          <w:rFonts w:ascii="Times New Roman" w:hAnsi="Times New Roman"/>
          <w:sz w:val="16"/>
          <w:szCs w:val="16"/>
          <w:highlight w:val="yellow"/>
          <w:lang w:eastAsia="en-GB"/>
        </w:rPr>
        <w:t>T</w:t>
      </w:r>
      <w:r w:rsidRPr="00CD2E70">
        <w:rPr>
          <w:rFonts w:ascii="Times New Roman" w:hAnsi="Times New Roman"/>
          <w:sz w:val="16"/>
          <w:szCs w:val="16"/>
          <w:highlight w:val="yellow"/>
          <w:vertAlign w:val="subscript"/>
          <w:lang w:eastAsia="en-GB"/>
        </w:rPr>
        <w:t>evaluate,</w:t>
      </w:r>
      <w:r w:rsidRPr="00CD2E70">
        <w:rPr>
          <w:rFonts w:ascii="Times New Roman" w:hAnsi="Times New Roman"/>
          <w:sz w:val="16"/>
          <w:szCs w:val="16"/>
          <w:highlight w:val="yellow"/>
          <w:vertAlign w:val="subscript"/>
          <w:lang w:eastAsia="zh-CN"/>
        </w:rPr>
        <w:t>NR</w:t>
      </w:r>
      <w:r w:rsidRPr="00CD2E70">
        <w:rPr>
          <w:rFonts w:ascii="Times New Roman" w:hAnsi="Times New Roman"/>
          <w:sz w:val="16"/>
          <w:szCs w:val="16"/>
          <w:highlight w:val="yellow"/>
          <w:vertAlign w:val="subscript"/>
          <w:lang w:eastAsia="en-GB"/>
        </w:rPr>
        <w:t>_Intra</w:t>
      </w:r>
      <w:proofErr w:type="spellEnd"/>
      <w:r w:rsidRPr="006E4622">
        <w:rPr>
          <w:rFonts w:ascii="Times New Roman" w:hAnsi="Times New Roman"/>
          <w:sz w:val="16"/>
          <w:szCs w:val="16"/>
          <w:lang w:eastAsia="en-GB"/>
        </w:rPr>
        <w:t xml:space="preserve"> when </w:t>
      </w:r>
      <w:proofErr w:type="spellStart"/>
      <w:r w:rsidRPr="006E4622">
        <w:rPr>
          <w:rFonts w:ascii="Times New Roman" w:hAnsi="Times New Roman"/>
          <w:sz w:val="16"/>
          <w:szCs w:val="16"/>
          <w:lang w:eastAsia="en-GB"/>
        </w:rPr>
        <w:t>T</w:t>
      </w:r>
      <w:r w:rsidRPr="006E4622">
        <w:rPr>
          <w:rFonts w:ascii="Times New Roman" w:hAnsi="Times New Roman"/>
          <w:sz w:val="16"/>
          <w:szCs w:val="16"/>
          <w:vertAlign w:val="subscript"/>
          <w:lang w:eastAsia="en-GB"/>
        </w:rPr>
        <w:t>reselection</w:t>
      </w:r>
      <w:proofErr w:type="spellEnd"/>
      <w:r w:rsidRPr="006E4622">
        <w:rPr>
          <w:rFonts w:ascii="Times New Roman" w:hAnsi="Times New Roman"/>
          <w:sz w:val="16"/>
          <w:szCs w:val="16"/>
          <w:lang w:eastAsia="en-GB"/>
        </w:rPr>
        <w:t xml:space="preserve"> = 0</w:t>
      </w:r>
      <w:r w:rsidRPr="006E4622">
        <w:rPr>
          <w:rFonts w:ascii="Times New Roman" w:hAnsi="Times New Roman"/>
          <w:i/>
          <w:sz w:val="16"/>
          <w:szCs w:val="16"/>
          <w:vertAlign w:val="subscript"/>
          <w:lang w:eastAsia="en-GB"/>
        </w:rPr>
        <w:t xml:space="preserve"> </w:t>
      </w:r>
      <w:r w:rsidRPr="006E4622">
        <w:rPr>
          <w:rFonts w:ascii="Times New Roman" w:hAnsi="Times New Roman"/>
          <w:sz w:val="16"/>
          <w:szCs w:val="16"/>
          <w:lang w:eastAsia="en-GB"/>
        </w:rPr>
        <w:t>as specified in table 4.2.2.3-1</w:t>
      </w:r>
      <w:r w:rsidRPr="006E4622">
        <w:rPr>
          <w:rFonts w:ascii="Times New Roman" w:hAnsi="Times New Roman"/>
          <w:sz w:val="16"/>
          <w:szCs w:val="16"/>
          <w:lang w:eastAsia="zh-CN"/>
        </w:rPr>
        <w:t xml:space="preserve">, </w:t>
      </w:r>
      <w:r w:rsidRPr="006E4622">
        <w:rPr>
          <w:rFonts w:ascii="Times New Roman" w:hAnsi="Times New Roman"/>
          <w:sz w:val="16"/>
          <w:szCs w:val="16"/>
          <w:lang w:eastAsia="en-GB"/>
        </w:rPr>
        <w:t>table 4.2.2.3-2, table 4.2.2.3-</w:t>
      </w:r>
      <w:r w:rsidRPr="006E4622">
        <w:rPr>
          <w:rFonts w:ascii="Times New Roman" w:hAnsi="Times New Roman"/>
          <w:sz w:val="16"/>
          <w:szCs w:val="16"/>
          <w:lang w:eastAsia="zh-CN"/>
        </w:rPr>
        <w:t xml:space="preserve">3, table </w:t>
      </w:r>
      <w:r w:rsidRPr="006E4622">
        <w:rPr>
          <w:rFonts w:ascii="Times New Roman" w:hAnsi="Times New Roman"/>
          <w:sz w:val="16"/>
          <w:szCs w:val="16"/>
          <w:lang w:eastAsia="en-GB"/>
        </w:rPr>
        <w:t>4.2.2.3-</w:t>
      </w:r>
      <w:r w:rsidRPr="006E4622">
        <w:rPr>
          <w:rFonts w:ascii="Times New Roman" w:hAnsi="Times New Roman"/>
          <w:sz w:val="16"/>
          <w:szCs w:val="16"/>
          <w:lang w:eastAsia="zh-CN"/>
        </w:rPr>
        <w:t>4</w:t>
      </w:r>
      <w:r w:rsidRPr="006E4622">
        <w:rPr>
          <w:rFonts w:ascii="Times New Roman" w:hAnsi="Times New Roman"/>
          <w:sz w:val="16"/>
          <w:szCs w:val="16"/>
          <w:lang w:eastAsia="en-GB"/>
        </w:rPr>
        <w:t xml:space="preserve"> </w:t>
      </w:r>
      <w:r w:rsidRPr="006E4622">
        <w:rPr>
          <w:rFonts w:ascii="Times New Roman" w:hAnsi="Times New Roman"/>
          <w:sz w:val="16"/>
          <w:szCs w:val="16"/>
          <w:lang w:eastAsia="zh-CN"/>
        </w:rPr>
        <w:t xml:space="preserve">or </w:t>
      </w:r>
      <w:r w:rsidRPr="006E4622">
        <w:rPr>
          <w:rFonts w:ascii="Times New Roman" w:hAnsi="Times New Roman"/>
          <w:sz w:val="16"/>
          <w:szCs w:val="16"/>
          <w:lang w:eastAsia="en-GB"/>
        </w:rPr>
        <w:t>table 4.2.2.3-</w:t>
      </w:r>
      <w:r w:rsidRPr="006E4622">
        <w:rPr>
          <w:rFonts w:ascii="Times New Roman" w:hAnsi="Times New Roman"/>
          <w:sz w:val="16"/>
          <w:szCs w:val="16"/>
          <w:lang w:eastAsia="zh-CN"/>
        </w:rPr>
        <w:t xml:space="preserve">5 </w:t>
      </w:r>
      <w:r w:rsidRPr="006E4622">
        <w:rPr>
          <w:rFonts w:ascii="Times New Roman" w:hAnsi="Times New Roman"/>
          <w:sz w:val="16"/>
          <w:szCs w:val="16"/>
          <w:lang w:eastAsia="en-GB"/>
        </w:rPr>
        <w:t>provided that:</w:t>
      </w:r>
    </w:p>
    <w:p w14:paraId="3978A95F" w14:textId="77777777" w:rsidR="003F1123" w:rsidRPr="006E4622" w:rsidRDefault="003F1123" w:rsidP="003F1123">
      <w:pPr>
        <w:spacing w:after="0"/>
        <w:ind w:left="568" w:hanging="284"/>
        <w:rPr>
          <w:rFonts w:ascii="Times New Roman" w:hAnsi="Times New Roman"/>
          <w:sz w:val="16"/>
          <w:szCs w:val="16"/>
          <w:lang w:eastAsia="en-GB"/>
        </w:rPr>
      </w:pPr>
      <w:r w:rsidRPr="006E4622">
        <w:rPr>
          <w:rFonts w:ascii="Times New Roman" w:hAnsi="Times New Roman"/>
          <w:sz w:val="16"/>
          <w:szCs w:val="16"/>
          <w:lang w:eastAsia="en-GB"/>
        </w:rPr>
        <w:t xml:space="preserve">when </w:t>
      </w:r>
      <w:proofErr w:type="spellStart"/>
      <w:r w:rsidRPr="006E4622">
        <w:rPr>
          <w:rFonts w:ascii="Times New Roman" w:hAnsi="Times New Roman"/>
          <w:i/>
          <w:sz w:val="16"/>
          <w:szCs w:val="16"/>
          <w:lang w:eastAsia="en-GB"/>
        </w:rPr>
        <w:t>rangeToBestCell</w:t>
      </w:r>
      <w:proofErr w:type="spellEnd"/>
      <w:r w:rsidRPr="006E4622">
        <w:rPr>
          <w:rFonts w:ascii="Times New Roman" w:hAnsi="Times New Roman"/>
          <w:sz w:val="16"/>
          <w:szCs w:val="16"/>
          <w:lang w:eastAsia="en-GB"/>
        </w:rPr>
        <w:t xml:space="preserve"> is not configured:</w:t>
      </w:r>
    </w:p>
    <w:p w14:paraId="650670A3" w14:textId="77777777" w:rsidR="003F1123" w:rsidRPr="00CD2E70" w:rsidRDefault="003F1123" w:rsidP="003F1123">
      <w:pPr>
        <w:spacing w:before="200"/>
        <w:rPr>
          <w:lang w:val="en-GB" w:eastAsia="zh-CN"/>
        </w:rPr>
      </w:pPr>
      <w:r w:rsidRPr="00CD2E70">
        <w:rPr>
          <w:rFonts w:ascii="Times New Roman" w:hAnsi="Times New Roman"/>
          <w:sz w:val="16"/>
          <w:szCs w:val="16"/>
          <w:lang w:eastAsia="en-GB"/>
        </w:rPr>
        <w:t>-</w:t>
      </w:r>
      <w:r w:rsidRPr="00CD2E70">
        <w:rPr>
          <w:rFonts w:ascii="Times New Roman" w:hAnsi="Times New Roman"/>
          <w:sz w:val="16"/>
          <w:szCs w:val="16"/>
          <w:lang w:eastAsia="en-GB"/>
        </w:rPr>
        <w:tab/>
      </w:r>
      <w:r w:rsidRPr="00CD2E70">
        <w:rPr>
          <w:rFonts w:ascii="Times New Roman" w:hAnsi="Times New Roman"/>
          <w:sz w:val="16"/>
          <w:szCs w:val="16"/>
          <w:highlight w:val="yellow"/>
          <w:lang w:eastAsia="en-GB"/>
        </w:rPr>
        <w:t xml:space="preserve">the cell is at least </w:t>
      </w:r>
      <w:r w:rsidRPr="00CD2E70">
        <w:rPr>
          <w:rFonts w:ascii="Times New Roman" w:hAnsi="Times New Roman"/>
          <w:sz w:val="16"/>
          <w:szCs w:val="16"/>
          <w:highlight w:val="yellow"/>
          <w:lang w:eastAsia="zh-CN"/>
        </w:rPr>
        <w:t>3</w:t>
      </w:r>
      <w:r w:rsidRPr="00CD2E70">
        <w:rPr>
          <w:rFonts w:ascii="Times New Roman" w:hAnsi="Times New Roman"/>
          <w:sz w:val="16"/>
          <w:szCs w:val="16"/>
          <w:highlight w:val="yellow"/>
          <w:lang w:eastAsia="en-GB"/>
        </w:rPr>
        <w:t>dB better ranked in FR1 or 4.5dB better ranked in FR2.</w:t>
      </w:r>
    </w:p>
    <w:p w14:paraId="431C06DD" w14:textId="77777777" w:rsidR="003F1123" w:rsidRDefault="003F1123" w:rsidP="003F1123">
      <w:pPr>
        <w:spacing w:before="200"/>
        <w:rPr>
          <w:lang w:val="en-GB" w:eastAsia="zh-CN"/>
        </w:rPr>
      </w:pPr>
      <w:r>
        <w:rPr>
          <w:lang w:val="en-GB" w:eastAsia="zh-CN"/>
        </w:rPr>
        <w:t xml:space="preserve">In legacy </w:t>
      </w:r>
      <w:r w:rsidRPr="00CD2E70">
        <w:rPr>
          <w:lang w:val="en-GB" w:eastAsia="zh-CN"/>
        </w:rPr>
        <w:t>the</w:t>
      </w:r>
      <w:r>
        <w:rPr>
          <w:lang w:val="en-GB" w:eastAsia="zh-CN"/>
        </w:rPr>
        <w:t xml:space="preserve"> UE is required to be able to determine that an intra-frequency neighbour cell is 3 dB better </w:t>
      </w:r>
      <w:r w:rsidRPr="00CD2E70">
        <w:rPr>
          <w:lang w:val="en-GB" w:eastAsia="zh-CN"/>
        </w:rPr>
        <w:t xml:space="preserve">within </w:t>
      </w:r>
      <w:proofErr w:type="spellStart"/>
      <w:proofErr w:type="gramStart"/>
      <w:r w:rsidRPr="00CD2E70">
        <w:rPr>
          <w:rFonts w:ascii="Times New Roman" w:hAnsi="Times New Roman"/>
          <w:sz w:val="16"/>
          <w:szCs w:val="16"/>
          <w:lang w:eastAsia="en-GB"/>
        </w:rPr>
        <w:t>T</w:t>
      </w:r>
      <w:r w:rsidRPr="00CD2E70">
        <w:rPr>
          <w:rFonts w:ascii="Times New Roman" w:hAnsi="Times New Roman"/>
          <w:sz w:val="16"/>
          <w:szCs w:val="16"/>
          <w:vertAlign w:val="subscript"/>
          <w:lang w:eastAsia="en-GB"/>
        </w:rPr>
        <w:t>evaluate,</w:t>
      </w:r>
      <w:r w:rsidRPr="00CD2E70">
        <w:rPr>
          <w:rFonts w:ascii="Times New Roman" w:hAnsi="Times New Roman"/>
          <w:sz w:val="16"/>
          <w:szCs w:val="16"/>
          <w:vertAlign w:val="subscript"/>
          <w:lang w:eastAsia="zh-CN"/>
        </w:rPr>
        <w:t>NR</w:t>
      </w:r>
      <w:proofErr w:type="gramEnd"/>
      <w:r w:rsidRPr="00CD2E70">
        <w:rPr>
          <w:rFonts w:ascii="Times New Roman" w:hAnsi="Times New Roman"/>
          <w:sz w:val="16"/>
          <w:szCs w:val="16"/>
          <w:vertAlign w:val="subscript"/>
          <w:lang w:eastAsia="en-GB"/>
        </w:rPr>
        <w:t>_Intra</w:t>
      </w:r>
      <w:proofErr w:type="spellEnd"/>
      <w:r>
        <w:rPr>
          <w:lang w:val="en-GB" w:eastAsia="zh-CN"/>
        </w:rPr>
        <w:t xml:space="preserve"> in FR1. For LP-WUS a larger margin would need to be defined, and this margin may depend on the LP-SS periodicity. A larger cell reselection margin implies that cell reselection is delayed: </w:t>
      </w:r>
    </w:p>
    <w:p w14:paraId="5A4603BD" w14:textId="1BDDBE04" w:rsidR="00246E7B" w:rsidRDefault="003F1123" w:rsidP="003F1123">
      <w:pPr>
        <w:pStyle w:val="Proposal"/>
        <w:rPr>
          <w:lang w:val="en-GB"/>
        </w:rPr>
      </w:pPr>
      <w:bookmarkStart w:id="35" w:name="_Toc178930685"/>
      <w:bookmarkStart w:id="36" w:name="_Toc181955634"/>
      <w:r>
        <w:rPr>
          <w:lang w:val="en-GB"/>
        </w:rPr>
        <w:t xml:space="preserve">RAN2 to discuss </w:t>
      </w:r>
      <w:r w:rsidR="008723CF">
        <w:rPr>
          <w:lang w:val="en-GB"/>
        </w:rPr>
        <w:t>the impact of</w:t>
      </w:r>
      <w:r w:rsidR="00246E7B">
        <w:rPr>
          <w:lang w:val="en-GB"/>
        </w:rPr>
        <w:t xml:space="preserve"> an increased cell reselection margin when LP-SS measurements </w:t>
      </w:r>
      <w:r w:rsidR="008723CF">
        <w:rPr>
          <w:lang w:val="en-GB"/>
        </w:rPr>
        <w:t>or</w:t>
      </w:r>
      <w:r w:rsidR="00246E7B">
        <w:rPr>
          <w:lang w:val="en-GB"/>
        </w:rPr>
        <w:t xml:space="preserve"> Rel-19 further </w:t>
      </w:r>
      <w:r w:rsidR="00846A5B">
        <w:rPr>
          <w:lang w:val="en-GB"/>
        </w:rPr>
        <w:t>RRM</w:t>
      </w:r>
      <w:r w:rsidR="00246E7B">
        <w:rPr>
          <w:lang w:val="en-GB"/>
        </w:rPr>
        <w:t xml:space="preserve"> relaxation are </w:t>
      </w:r>
      <w:r w:rsidR="008723CF">
        <w:rPr>
          <w:lang w:val="en-GB"/>
        </w:rPr>
        <w:t>configured</w:t>
      </w:r>
      <w:r w:rsidR="00246E7B">
        <w:rPr>
          <w:lang w:val="en-GB"/>
        </w:rPr>
        <w:t>.</w:t>
      </w:r>
      <w:bookmarkEnd w:id="36"/>
    </w:p>
    <w:p w14:paraId="5E650D32" w14:textId="77777777" w:rsidR="009D725A" w:rsidRDefault="009D725A" w:rsidP="009D725A">
      <w:pPr>
        <w:pStyle w:val="Heading1"/>
        <w:jc w:val="both"/>
      </w:pPr>
      <w:bookmarkStart w:id="37" w:name="_Toc242573360"/>
      <w:bookmarkEnd w:id="35"/>
      <w:r>
        <w:lastRenderedPageBreak/>
        <w:t>Summary</w:t>
      </w:r>
      <w:bookmarkEnd w:id="37"/>
    </w:p>
    <w:p w14:paraId="65B81F03" w14:textId="016413AE" w:rsidR="001659F2" w:rsidRDefault="001659F2" w:rsidP="001659F2">
      <w:bookmarkStart w:id="38" w:name="_Toc242573361"/>
      <w:r>
        <w:t xml:space="preserve">RAN2 is kindly asked to </w:t>
      </w:r>
      <w:r w:rsidR="00910638">
        <w:t xml:space="preserve">discuss </w:t>
      </w:r>
      <w:r w:rsidR="00222B31">
        <w:t>LP-WUS and RRM measurements</w:t>
      </w:r>
      <w:r>
        <w:t xml:space="preserve">: </w:t>
      </w:r>
    </w:p>
    <w:p w14:paraId="1C0D56D3" w14:textId="40F4D60F" w:rsidR="000D01C2" w:rsidRDefault="005C2ED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r>
        <w:fldChar w:fldCharType="begin"/>
      </w:r>
      <w:r>
        <w:rPr>
          <w:bCs/>
        </w:rPr>
        <w:instrText xml:space="preserve"> TOC \f O \n \h \z \t "Observation" \c </w:instrText>
      </w:r>
      <w:r>
        <w:fldChar w:fldCharType="separate"/>
      </w:r>
      <w:hyperlink w:anchor="_Toc181955613" w:history="1">
        <w:r w:rsidR="000D01C2" w:rsidRPr="00342135">
          <w:rPr>
            <w:rStyle w:val="Hyperlink"/>
            <w:noProof/>
          </w:rPr>
          <w:t>Observation 1</w:t>
        </w:r>
        <w:r w:rsidR="000D01C2">
          <w:rPr>
            <w:rFonts w:asciiTheme="minorHAnsi" w:eastAsiaTheme="minorEastAsia" w:hAnsiTheme="minorHAnsi"/>
            <w:b w:val="0"/>
            <w:noProof/>
            <w:kern w:val="2"/>
            <w:sz w:val="22"/>
            <w:lang w:val="en-SE" w:eastAsia="en-SE"/>
            <w14:ligatures w14:val="standardContextual"/>
          </w:rPr>
          <w:tab/>
        </w:r>
        <w:r w:rsidR="000D01C2" w:rsidRPr="00342135">
          <w:rPr>
            <w:rStyle w:val="Hyperlink"/>
            <w:noProof/>
          </w:rPr>
          <w:t>There can be scenarios where the UE has to measure intra-frequency neighbour cells in most of the cell and these intra-frequency measurements cannot be relaxed.</w:t>
        </w:r>
      </w:hyperlink>
    </w:p>
    <w:p w14:paraId="46C89E5D" w14:textId="18984E29"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14" w:history="1">
        <w:r w:rsidRPr="00342135">
          <w:rPr>
            <w:rStyle w:val="Hyperlink"/>
            <w:noProof/>
          </w:rPr>
          <w:t>Observation 2</w:t>
        </w:r>
        <w:r>
          <w:rPr>
            <w:rFonts w:asciiTheme="minorHAnsi" w:eastAsiaTheme="minorEastAsia" w:hAnsiTheme="minorHAnsi"/>
            <w:b w:val="0"/>
            <w:noProof/>
            <w:kern w:val="2"/>
            <w:sz w:val="22"/>
            <w:lang w:val="en-SE" w:eastAsia="en-SE"/>
            <w14:ligatures w14:val="standardContextual"/>
          </w:rPr>
          <w:tab/>
        </w:r>
        <w:r w:rsidRPr="00342135">
          <w:rPr>
            <w:rStyle w:val="Hyperlink"/>
            <w:noProof/>
          </w:rPr>
          <w:t>When the UE is stationary and above the not-at-cell-edge threshold (Rel-16) then the UE is not required to measure intra- or inter-frequency neighbour cells, i.e. the scaling factor is infinite/much better than the Rel-19 scaling factor.</w:t>
        </w:r>
      </w:hyperlink>
    </w:p>
    <w:p w14:paraId="19703B17" w14:textId="34C38F6B"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15" w:history="1">
        <w:r w:rsidRPr="00342135">
          <w:rPr>
            <w:rStyle w:val="Hyperlink"/>
            <w:noProof/>
          </w:rPr>
          <w:t>Observation 3</w:t>
        </w:r>
        <w:r>
          <w:rPr>
            <w:rFonts w:asciiTheme="minorHAnsi" w:eastAsiaTheme="minorEastAsia" w:hAnsiTheme="minorHAnsi"/>
            <w:b w:val="0"/>
            <w:noProof/>
            <w:kern w:val="2"/>
            <w:sz w:val="22"/>
            <w:lang w:val="en-SE" w:eastAsia="en-SE"/>
            <w14:ligatures w14:val="standardContextual"/>
          </w:rPr>
          <w:tab/>
        </w:r>
        <w:r w:rsidRPr="00342135">
          <w:rPr>
            <w:rStyle w:val="Hyperlink"/>
            <w:noProof/>
          </w:rPr>
          <w:t>There is a risk that paging/cell reselection is impacted when a moving UE does not measure neighbour cells for more than 10-20 seconds (scaling factor between 8 and 16 with DRX cycle 1.28 sec).</w:t>
        </w:r>
      </w:hyperlink>
    </w:p>
    <w:p w14:paraId="63AD16DE" w14:textId="0197AB04" w:rsidR="005C2ED2" w:rsidRDefault="005C2ED2" w:rsidP="005C2ED2">
      <w:pPr>
        <w:pStyle w:val="BodyText"/>
        <w:rPr>
          <w:b/>
          <w:bCs/>
        </w:rPr>
      </w:pPr>
      <w:r>
        <w:rPr>
          <w:b/>
          <w:bCs/>
        </w:rPr>
        <w:fldChar w:fldCharType="end"/>
      </w:r>
    </w:p>
    <w:bookmarkStart w:id="39" w:name="_Hlk159150618"/>
    <w:p w14:paraId="58252B99" w14:textId="1F1B2700" w:rsidR="000D01C2" w:rsidRDefault="005C2ED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81955616" w:history="1">
        <w:r w:rsidR="000D01C2" w:rsidRPr="00C40380">
          <w:rPr>
            <w:rStyle w:val="Hyperlink"/>
            <w:noProof/>
            <w:lang w:val="en-GB"/>
          </w:rPr>
          <w:t>Proposal 1</w:t>
        </w:r>
        <w:r w:rsidR="000D01C2">
          <w:rPr>
            <w:rFonts w:asciiTheme="minorHAnsi" w:eastAsiaTheme="minorEastAsia" w:hAnsiTheme="minorHAnsi"/>
            <w:b w:val="0"/>
            <w:noProof/>
            <w:kern w:val="2"/>
            <w:sz w:val="22"/>
            <w:lang w:val="en-SE" w:eastAsia="en-SE"/>
            <w14:ligatures w14:val="standardContextual"/>
          </w:rPr>
          <w:tab/>
        </w:r>
        <w:r w:rsidR="000D01C2" w:rsidRPr="00C40380">
          <w:rPr>
            <w:rStyle w:val="Hyperlink"/>
            <w:noProof/>
            <w:lang w:val="en-GB"/>
          </w:rPr>
          <w:t>When the LR entry condition is fulfilled and the LR performs serving cell measurements, then the MR is not required to perform serving cell measurements (i.e. RAN4 scenario #1 is supported).</w:t>
        </w:r>
      </w:hyperlink>
    </w:p>
    <w:p w14:paraId="2506819F" w14:textId="62B29CC2"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17" w:history="1">
        <w:r w:rsidRPr="00C40380">
          <w:rPr>
            <w:rStyle w:val="Hyperlink"/>
            <w:noProof/>
            <w:lang w:val="en-GB"/>
          </w:rPr>
          <w:t>Proposal 2</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When the LR entry condition is fulfilled, the LR performs serving cell measurements and the MR does not perform relaxed neighbour cell measurements, then the MR does not perform relaxed serving cell measurements (RAN4 scenario #2 is not supported).</w:t>
        </w:r>
      </w:hyperlink>
    </w:p>
    <w:p w14:paraId="05A77FF7" w14:textId="738498EC"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18" w:history="1">
        <w:r w:rsidRPr="00C40380">
          <w:rPr>
            <w:rStyle w:val="Hyperlink"/>
            <w:noProof/>
            <w:lang w:val="en-GB"/>
          </w:rPr>
          <w:t>Proposal 3</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RAN2 to discuss whether partial MR serving cell measurement offloading needs to be supported.</w:t>
        </w:r>
      </w:hyperlink>
    </w:p>
    <w:p w14:paraId="05E4D9FC" w14:textId="247D1CA2"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19" w:history="1">
        <w:r w:rsidRPr="00C40380">
          <w:rPr>
            <w:rStyle w:val="Hyperlink"/>
            <w:noProof/>
            <w:lang w:val="en-GB"/>
          </w:rPr>
          <w:t>Proposal 4</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When the LR entry condition is fulfilled and the LR performs serving cell measurements, then it is up to UE implementation (if available) to use MR serving cell measurements for the LR exit condition.</w:t>
        </w:r>
      </w:hyperlink>
    </w:p>
    <w:p w14:paraId="378B5551" w14:textId="5E2643B1"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20" w:history="1">
        <w:r w:rsidRPr="00C40380">
          <w:rPr>
            <w:rStyle w:val="Hyperlink"/>
            <w:noProof/>
          </w:rPr>
          <w:t>Proposal 5</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The same entry/exit condition is used for serving cell measurement offloading and LP-WUS monitoring</w:t>
        </w:r>
        <w:r w:rsidRPr="00C40380">
          <w:rPr>
            <w:rStyle w:val="Hyperlink"/>
            <w:noProof/>
          </w:rPr>
          <w:t>.</w:t>
        </w:r>
      </w:hyperlink>
    </w:p>
    <w:p w14:paraId="7754C3D0" w14:textId="7CBF481B"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21" w:history="1">
        <w:r w:rsidRPr="00C40380">
          <w:rPr>
            <w:rStyle w:val="Hyperlink"/>
            <w:noProof/>
            <w:lang w:val="en-GB"/>
          </w:rPr>
          <w:t>Proposal 6</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When the LR exit condition is fulfilled, then the UE shall stop using LR measurements and the MR is required to start serving cell measurements.</w:t>
        </w:r>
      </w:hyperlink>
    </w:p>
    <w:p w14:paraId="09E8F608" w14:textId="56E8D0AB"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22" w:history="1">
        <w:r w:rsidRPr="00C40380">
          <w:rPr>
            <w:rStyle w:val="Hyperlink"/>
            <w:noProof/>
          </w:rPr>
          <w:t>Proposal 7</w:t>
        </w:r>
        <w:r>
          <w:rPr>
            <w:rFonts w:asciiTheme="minorHAnsi" w:eastAsiaTheme="minorEastAsia" w:hAnsiTheme="minorHAnsi"/>
            <w:b w:val="0"/>
            <w:noProof/>
            <w:kern w:val="2"/>
            <w:sz w:val="22"/>
            <w:lang w:val="en-SE" w:eastAsia="en-SE"/>
            <w14:ligatures w14:val="standardContextual"/>
          </w:rPr>
          <w:tab/>
        </w:r>
        <w:r w:rsidRPr="00C40380">
          <w:rPr>
            <w:rStyle w:val="Hyperlink"/>
            <w:noProof/>
          </w:rPr>
          <w:t>If an LP-SS threshold is configured, a threshold below the MR serving cell threshold of the entry condition can be configured where the UE is required to start LP-SS measurements.</w:t>
        </w:r>
      </w:hyperlink>
    </w:p>
    <w:p w14:paraId="493340EF" w14:textId="7DF58318"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23" w:history="1">
        <w:r w:rsidRPr="00C40380">
          <w:rPr>
            <w:rStyle w:val="Hyperlink"/>
            <w:noProof/>
            <w:lang w:val="en-GB"/>
          </w:rPr>
          <w:t>Proposal 8</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In some scenarios the UE is required to perform intra-frequency measurements in most of the cell and these intra-frequency measurements cannot be relaxed.</w:t>
        </w:r>
      </w:hyperlink>
    </w:p>
    <w:p w14:paraId="4E4EFB39" w14:textId="4AC6A7F8"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24" w:history="1">
        <w:r w:rsidRPr="00C40380">
          <w:rPr>
            <w:rStyle w:val="Hyperlink"/>
            <w:noProof/>
            <w:lang w:val="en-GB"/>
          </w:rPr>
          <w:t>Proposal 9</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RAN2 to discuss the need for intra-frequency neighbour cell measurements performed by OFDM-based LR in scenarios where the intra-frequency measurements cannot be relaxed.</w:t>
        </w:r>
      </w:hyperlink>
    </w:p>
    <w:p w14:paraId="470890D9" w14:textId="5ED0127D"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25" w:history="1">
        <w:r w:rsidRPr="00C40380">
          <w:rPr>
            <w:rStyle w:val="Hyperlink"/>
            <w:noProof/>
            <w:lang w:val="en-GB"/>
          </w:rPr>
          <w:t>Proposal 10</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The same Rel-16 RRM relaxation requirements apply when the UE is inside or outside LP-WUS coverage.</w:t>
        </w:r>
      </w:hyperlink>
    </w:p>
    <w:p w14:paraId="2EA9B830" w14:textId="25AB6584"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26" w:history="1">
        <w:r w:rsidRPr="00C40380">
          <w:rPr>
            <w:rStyle w:val="Hyperlink"/>
            <w:noProof/>
            <w:lang w:val="en-GB"/>
          </w:rPr>
          <w:t>Proposal 11</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The LP-WUS coverage and the areas where the UE is allowed apply Rel-16 RRM relaxation are decoupled.</w:t>
        </w:r>
      </w:hyperlink>
    </w:p>
    <w:p w14:paraId="400BDDBB" w14:textId="40CDC3F1"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27" w:history="1">
        <w:r w:rsidRPr="00C40380">
          <w:rPr>
            <w:rStyle w:val="Hyperlink"/>
            <w:noProof/>
            <w:lang w:val="en-GB"/>
          </w:rPr>
          <w:t>Proposal 12</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For OFDM-based WUR the LR serving cell measurements can be used to determine when the Rel-16 RRM relaxation criteria are fulfilled.</w:t>
        </w:r>
      </w:hyperlink>
    </w:p>
    <w:p w14:paraId="22463609" w14:textId="0995D2AD"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28" w:history="1">
        <w:r w:rsidRPr="00C40380">
          <w:rPr>
            <w:rStyle w:val="Hyperlink"/>
            <w:noProof/>
            <w:lang w:val="en-GB"/>
          </w:rPr>
          <w:t>Proposal 13</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FFS for OOK-based WUR whether separate Rel-16 neighbour cell relaxation criteria (values) need to be configured.</w:t>
        </w:r>
      </w:hyperlink>
    </w:p>
    <w:p w14:paraId="7A93CEB5" w14:textId="02375EBA"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29" w:history="1">
        <w:r w:rsidRPr="00C40380">
          <w:rPr>
            <w:rStyle w:val="Hyperlink"/>
            <w:noProof/>
            <w:lang w:val="en-GB"/>
          </w:rPr>
          <w:t>Proposal 14</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RAN2 to discuss whether cell reselection is based on MR measurements only, or whether LR measurements can also be used.</w:t>
        </w:r>
      </w:hyperlink>
    </w:p>
    <w:p w14:paraId="136DF4FC" w14:textId="40657D0C"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30" w:history="1">
        <w:r w:rsidRPr="00C40380">
          <w:rPr>
            <w:rStyle w:val="Hyperlink"/>
            <w:noProof/>
          </w:rPr>
          <w:t>Proposal 15</w:t>
        </w:r>
        <w:r>
          <w:rPr>
            <w:rFonts w:asciiTheme="minorHAnsi" w:eastAsiaTheme="minorEastAsia" w:hAnsiTheme="minorHAnsi"/>
            <w:b w:val="0"/>
            <w:noProof/>
            <w:kern w:val="2"/>
            <w:sz w:val="22"/>
            <w:lang w:val="en-SE" w:eastAsia="en-SE"/>
            <w14:ligatures w14:val="standardContextual"/>
          </w:rPr>
          <w:tab/>
        </w:r>
        <w:r w:rsidRPr="00C40380">
          <w:rPr>
            <w:rStyle w:val="Hyperlink"/>
            <w:noProof/>
          </w:rPr>
          <w:t>It is up to the network implementation to configure LP-WUS with or without Rel-19 further neighbour cell relaxation. The Rel-19 scaling factor is further discussed in RAN4.</w:t>
        </w:r>
      </w:hyperlink>
    </w:p>
    <w:p w14:paraId="7C5C2B81" w14:textId="5DE2F39A"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31" w:history="1">
        <w:r w:rsidRPr="00C40380">
          <w:rPr>
            <w:rStyle w:val="Hyperlink"/>
            <w:noProof/>
          </w:rPr>
          <w:t>Proposal 16</w:t>
        </w:r>
        <w:r>
          <w:rPr>
            <w:rFonts w:asciiTheme="minorHAnsi" w:eastAsiaTheme="minorEastAsia" w:hAnsiTheme="minorHAnsi"/>
            <w:b w:val="0"/>
            <w:noProof/>
            <w:kern w:val="2"/>
            <w:sz w:val="22"/>
            <w:lang w:val="en-SE" w:eastAsia="en-SE"/>
            <w14:ligatures w14:val="standardContextual"/>
          </w:rPr>
          <w:tab/>
        </w:r>
        <w:r w:rsidRPr="00C40380">
          <w:rPr>
            <w:rStyle w:val="Hyperlink"/>
            <w:noProof/>
          </w:rPr>
          <w:t>If configured, the Rel-19 further neighbour cell relaxation only applies when the LR entry condition for LP-WUS is fulfilled.</w:t>
        </w:r>
      </w:hyperlink>
    </w:p>
    <w:p w14:paraId="76FDEA66" w14:textId="5E45B175"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32" w:history="1">
        <w:r w:rsidRPr="00C40380">
          <w:rPr>
            <w:rStyle w:val="Hyperlink"/>
            <w:noProof/>
          </w:rPr>
          <w:t>Proposal 17</w:t>
        </w:r>
        <w:r>
          <w:rPr>
            <w:rFonts w:asciiTheme="minorHAnsi" w:eastAsiaTheme="minorEastAsia" w:hAnsiTheme="minorHAnsi"/>
            <w:b w:val="0"/>
            <w:noProof/>
            <w:kern w:val="2"/>
            <w:sz w:val="22"/>
            <w:lang w:val="en-SE" w:eastAsia="en-SE"/>
            <w14:ligatures w14:val="standardContextual"/>
          </w:rPr>
          <w:tab/>
        </w:r>
        <w:r w:rsidRPr="00C40380">
          <w:rPr>
            <w:rStyle w:val="Hyperlink"/>
            <w:noProof/>
          </w:rPr>
          <w:t>Higher priority frequency measurements are not further relaxed.</w:t>
        </w:r>
      </w:hyperlink>
    </w:p>
    <w:p w14:paraId="061632AF" w14:textId="00D22099"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33" w:history="1">
        <w:r w:rsidRPr="00C40380">
          <w:rPr>
            <w:rStyle w:val="Hyperlink"/>
            <w:noProof/>
          </w:rPr>
          <w:t>Proposal 18</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RAN2 captures the relaxation criteria (e.g. “not at cell edge” and “low mobility”) while RAN4 captures the different uses that can be identified based on the configuration and which criteria are fulfilled</w:t>
        </w:r>
        <w:r w:rsidRPr="00C40380">
          <w:rPr>
            <w:rStyle w:val="Hyperlink"/>
            <w:noProof/>
          </w:rPr>
          <w:t>.</w:t>
        </w:r>
      </w:hyperlink>
    </w:p>
    <w:p w14:paraId="1CA31F25" w14:textId="6972F7BF" w:rsidR="000D01C2" w:rsidRDefault="000D01C2">
      <w:pPr>
        <w:pStyle w:val="TableofFigures"/>
        <w:tabs>
          <w:tab w:val="right" w:leader="dot" w:pos="9350"/>
        </w:tabs>
        <w:rPr>
          <w:rFonts w:asciiTheme="minorHAnsi" w:eastAsiaTheme="minorEastAsia" w:hAnsiTheme="minorHAnsi"/>
          <w:b w:val="0"/>
          <w:noProof/>
          <w:kern w:val="2"/>
          <w:sz w:val="22"/>
          <w:lang w:val="en-SE" w:eastAsia="en-SE"/>
          <w14:ligatures w14:val="standardContextual"/>
        </w:rPr>
      </w:pPr>
      <w:hyperlink w:anchor="_Toc181955634" w:history="1">
        <w:r w:rsidRPr="00C40380">
          <w:rPr>
            <w:rStyle w:val="Hyperlink"/>
            <w:noProof/>
            <w:lang w:val="en-GB"/>
          </w:rPr>
          <w:t>Proposal 19</w:t>
        </w:r>
        <w:r>
          <w:rPr>
            <w:rFonts w:asciiTheme="minorHAnsi" w:eastAsiaTheme="minorEastAsia" w:hAnsiTheme="minorHAnsi"/>
            <w:b w:val="0"/>
            <w:noProof/>
            <w:kern w:val="2"/>
            <w:sz w:val="22"/>
            <w:lang w:val="en-SE" w:eastAsia="en-SE"/>
            <w14:ligatures w14:val="standardContextual"/>
          </w:rPr>
          <w:tab/>
        </w:r>
        <w:r w:rsidRPr="00C40380">
          <w:rPr>
            <w:rStyle w:val="Hyperlink"/>
            <w:noProof/>
            <w:lang w:val="en-GB"/>
          </w:rPr>
          <w:t>RAN2 to discuss the impact of an increased cell reselection margin when LP-SS measurements or Rel-19 further RRM relaxation are configured.</w:t>
        </w:r>
      </w:hyperlink>
    </w:p>
    <w:p w14:paraId="1A6A95CD" w14:textId="38EE916E" w:rsidR="005C2ED2" w:rsidRDefault="005C2ED2" w:rsidP="005C2ED2">
      <w:pPr>
        <w:rPr>
          <w:b/>
          <w:bCs/>
        </w:rPr>
      </w:pPr>
      <w:r w:rsidRPr="008E3596">
        <w:rPr>
          <w:b/>
          <w:bCs/>
        </w:rPr>
        <w:fldChar w:fldCharType="end"/>
      </w:r>
      <w:bookmarkEnd w:id="39"/>
    </w:p>
    <w:p w14:paraId="5A15FD36" w14:textId="77777777" w:rsidR="009D725A" w:rsidRDefault="009D725A" w:rsidP="009D725A">
      <w:pPr>
        <w:pStyle w:val="Heading1"/>
        <w:rPr>
          <w:noProof/>
        </w:rPr>
      </w:pPr>
      <w:r>
        <w:rPr>
          <w:noProof/>
        </w:rPr>
        <w:t>References</w:t>
      </w:r>
      <w:bookmarkEnd w:id="38"/>
    </w:p>
    <w:p w14:paraId="29B45018" w14:textId="3A7DD60C" w:rsidR="00EF5B04" w:rsidRDefault="000D01C2" w:rsidP="00EF5B04">
      <w:pPr>
        <w:numPr>
          <w:ilvl w:val="0"/>
          <w:numId w:val="1"/>
        </w:numPr>
        <w:overflowPunct w:val="0"/>
        <w:autoSpaceDE w:val="0"/>
        <w:autoSpaceDN w:val="0"/>
        <w:adjustRightInd w:val="0"/>
        <w:spacing w:before="60" w:after="60"/>
        <w:textAlignment w:val="baseline"/>
        <w:rPr>
          <w:rFonts w:cs="Arial"/>
          <w:sz w:val="16"/>
          <w:szCs w:val="16"/>
          <w:lang w:val="de-DE"/>
        </w:rPr>
      </w:pPr>
      <w:hyperlink r:id="rId16" w:history="1">
        <w:r w:rsidR="00EF5B04" w:rsidRPr="00CC1473">
          <w:rPr>
            <w:rStyle w:val="Hyperlink"/>
            <w:rFonts w:cs="Arial"/>
            <w:sz w:val="16"/>
            <w:szCs w:val="16"/>
            <w:lang w:val="de-DE"/>
          </w:rPr>
          <w:t>R4-2412505</w:t>
        </w:r>
      </w:hyperlink>
      <w:r w:rsidR="00EF5B04">
        <w:rPr>
          <w:rFonts w:cs="Arial"/>
          <w:sz w:val="16"/>
          <w:szCs w:val="16"/>
          <w:lang w:val="de-DE"/>
        </w:rPr>
        <w:t xml:space="preserve">, </w:t>
      </w:r>
      <w:r w:rsidR="00EF5B04" w:rsidRPr="00CC1473">
        <w:rPr>
          <w:rFonts w:cs="Arial"/>
          <w:i/>
          <w:iCs/>
          <w:sz w:val="16"/>
          <w:szCs w:val="16"/>
          <w:lang w:val="de-DE"/>
        </w:rPr>
        <w:t>Discussion on LP-WUS RRM requirement</w:t>
      </w:r>
      <w:r w:rsidR="00EF5B04">
        <w:rPr>
          <w:rFonts w:cs="Arial"/>
          <w:sz w:val="16"/>
          <w:szCs w:val="16"/>
          <w:lang w:val="de-DE"/>
        </w:rPr>
        <w:t xml:space="preserve">, </w:t>
      </w:r>
      <w:r w:rsidR="00EF5B04" w:rsidRPr="00CC1473">
        <w:rPr>
          <w:rFonts w:cs="Arial"/>
          <w:sz w:val="16"/>
          <w:szCs w:val="16"/>
          <w:lang w:val="de-DE"/>
        </w:rPr>
        <w:t>Ericsson</w:t>
      </w:r>
      <w:r w:rsidR="00EF5B04">
        <w:rPr>
          <w:rFonts w:cs="Arial"/>
          <w:sz w:val="16"/>
          <w:szCs w:val="16"/>
          <w:lang w:val="de-DE"/>
        </w:rPr>
        <w:t>, DISC, RAN4#112</w:t>
      </w:r>
    </w:p>
    <w:p w14:paraId="0055D392" w14:textId="1990CD4E" w:rsidR="0010778C" w:rsidRDefault="000D01C2" w:rsidP="0010778C">
      <w:pPr>
        <w:numPr>
          <w:ilvl w:val="0"/>
          <w:numId w:val="1"/>
        </w:numPr>
        <w:overflowPunct w:val="0"/>
        <w:autoSpaceDE w:val="0"/>
        <w:autoSpaceDN w:val="0"/>
        <w:adjustRightInd w:val="0"/>
        <w:spacing w:before="60" w:after="60"/>
        <w:textAlignment w:val="baseline"/>
        <w:rPr>
          <w:rFonts w:cs="Arial"/>
          <w:sz w:val="16"/>
          <w:szCs w:val="16"/>
          <w:lang w:val="de-DE"/>
        </w:rPr>
      </w:pPr>
      <w:hyperlink r:id="rId17" w:history="1">
        <w:r w:rsidR="0010778C" w:rsidRPr="001A1E40">
          <w:rPr>
            <w:rStyle w:val="Hyperlink"/>
            <w:rFonts w:cs="Arial"/>
            <w:sz w:val="16"/>
            <w:szCs w:val="16"/>
            <w:lang w:val="de-DE"/>
          </w:rPr>
          <w:t>R2-2407341</w:t>
        </w:r>
      </w:hyperlink>
      <w:r w:rsidR="0010778C">
        <w:rPr>
          <w:rFonts w:cs="Arial"/>
          <w:sz w:val="16"/>
          <w:szCs w:val="16"/>
          <w:lang w:val="de-DE"/>
        </w:rPr>
        <w:t xml:space="preserve">, </w:t>
      </w:r>
      <w:r w:rsidR="0010778C" w:rsidRPr="001A1E40">
        <w:rPr>
          <w:rFonts w:cs="Arial"/>
          <w:i/>
          <w:iCs/>
          <w:sz w:val="16"/>
          <w:szCs w:val="16"/>
          <w:lang w:val="de-DE"/>
        </w:rPr>
        <w:t>Correction to Relaxed measurement</w:t>
      </w:r>
      <w:r w:rsidR="0010778C" w:rsidRPr="001A1E40">
        <w:rPr>
          <w:rFonts w:cs="Arial"/>
          <w:sz w:val="16"/>
          <w:szCs w:val="16"/>
          <w:lang w:val="de-DE"/>
        </w:rPr>
        <w:t>, LG, CR 38.304, Rel-16, RAN2#127</w:t>
      </w:r>
    </w:p>
    <w:p w14:paraId="0B058DDD" w14:textId="77777777" w:rsidR="00FB1FD7" w:rsidRPr="008657DA" w:rsidRDefault="00FB1FD7" w:rsidP="00FB1FD7">
      <w:pPr>
        <w:pStyle w:val="Heading1"/>
      </w:pPr>
      <w:r w:rsidRPr="003E6B05">
        <w:t xml:space="preserve">Annex: </w:t>
      </w:r>
      <w:r>
        <w:t>A</w:t>
      </w:r>
      <w:r w:rsidRPr="003E6B05">
        <w:t>greements</w:t>
      </w:r>
    </w:p>
    <w:p w14:paraId="6F201CE4" w14:textId="1B8C4C75" w:rsidR="00FB1FD7" w:rsidRDefault="00FB1FD7" w:rsidP="00FB1FD7">
      <w:pPr>
        <w:outlineLvl w:val="1"/>
        <w:rPr>
          <w:b/>
          <w:bCs/>
          <w:lang w:val="en-GB" w:eastAsia="zh-CN"/>
        </w:rPr>
      </w:pPr>
      <w:r w:rsidRPr="00AE79E7">
        <w:rPr>
          <w:b/>
          <w:bCs/>
          <w:lang w:val="en-GB" w:eastAsia="zh-CN"/>
        </w:rPr>
        <w:t>RAN</w:t>
      </w:r>
      <w:r>
        <w:rPr>
          <w:b/>
          <w:bCs/>
          <w:lang w:val="en-GB" w:eastAsia="zh-CN"/>
        </w:rPr>
        <w:t>2</w:t>
      </w:r>
      <w:r w:rsidRPr="00AE79E7">
        <w:rPr>
          <w:b/>
          <w:bCs/>
          <w:lang w:val="en-GB" w:eastAsia="zh-CN"/>
        </w:rPr>
        <w:t xml:space="preserve"> agreements</w:t>
      </w:r>
    </w:p>
    <w:p w14:paraId="37D94B56" w14:textId="77777777" w:rsidR="00CE224C" w:rsidRPr="00CE224C" w:rsidRDefault="00CE224C" w:rsidP="00CE224C">
      <w:pPr>
        <w:pStyle w:val="Doc-title"/>
        <w:rPr>
          <w:rFonts w:ascii="Times New Roman" w:hAnsi="Times New Roman"/>
          <w:sz w:val="16"/>
          <w:szCs w:val="16"/>
          <w:u w:val="single"/>
          <w:lang w:eastAsia="zh-CN"/>
        </w:rPr>
      </w:pPr>
      <w:r w:rsidRPr="00CE224C">
        <w:rPr>
          <w:rFonts w:ascii="Times New Roman" w:hAnsi="Times New Roman"/>
          <w:sz w:val="16"/>
          <w:szCs w:val="16"/>
          <w:u w:val="single"/>
          <w:lang w:eastAsia="zh-CN"/>
        </w:rPr>
        <w:t>Serving cell measurements related</w:t>
      </w:r>
    </w:p>
    <w:p w14:paraId="262BEC6C" w14:textId="77777777" w:rsidR="00CE224C" w:rsidRPr="00CE224C" w:rsidRDefault="00CE224C" w:rsidP="00CE224C">
      <w:pPr>
        <w:pStyle w:val="Agreement"/>
        <w:tabs>
          <w:tab w:val="clear" w:pos="1619"/>
          <w:tab w:val="num" w:pos="360"/>
        </w:tabs>
        <w:spacing w:before="0"/>
        <w:ind w:left="360"/>
        <w:rPr>
          <w:szCs w:val="16"/>
          <w:lang w:eastAsia="zh-CN"/>
        </w:rPr>
      </w:pPr>
      <w:r w:rsidRPr="00CE224C">
        <w:rPr>
          <w:szCs w:val="16"/>
          <w:lang w:eastAsia="zh-CN"/>
        </w:rPr>
        <w:t xml:space="preserve">For serving cell measurement offloading (i.e., serving cell measurement fully offloaded to LR and no serving cell measurement via MR is required), RAN2 should focus on specifying the offloading criterion for serving cell for UEs supporting LP-WUS, and assume that RAN4 will define the measurement offloading requirements for serving cell. </w:t>
      </w:r>
    </w:p>
    <w:p w14:paraId="7E19BE54" w14:textId="77777777" w:rsidR="00CE224C" w:rsidRPr="00CE224C" w:rsidRDefault="00CE224C" w:rsidP="00CE224C">
      <w:pPr>
        <w:pStyle w:val="Comments"/>
        <w:spacing w:before="0"/>
        <w:rPr>
          <w:rFonts w:ascii="Times New Roman" w:hAnsi="Times New Roman"/>
          <w:i w:val="0"/>
          <w:iCs/>
          <w:szCs w:val="16"/>
          <w:u w:val="single"/>
        </w:rPr>
      </w:pPr>
      <w:r w:rsidRPr="00CE224C">
        <w:rPr>
          <w:rFonts w:ascii="Times New Roman" w:hAnsi="Times New Roman"/>
          <w:i w:val="0"/>
          <w:iCs/>
          <w:szCs w:val="16"/>
          <w:u w:val="single"/>
        </w:rPr>
        <w:t>Neighboring cell measurements related</w:t>
      </w:r>
    </w:p>
    <w:p w14:paraId="3CA78737" w14:textId="77777777" w:rsidR="00CE224C" w:rsidRPr="00CE224C" w:rsidRDefault="00CE224C" w:rsidP="00CE224C">
      <w:pPr>
        <w:pStyle w:val="Agreement"/>
        <w:tabs>
          <w:tab w:val="clear" w:pos="1619"/>
          <w:tab w:val="num" w:pos="360"/>
        </w:tabs>
        <w:spacing w:before="0"/>
        <w:ind w:left="360"/>
        <w:rPr>
          <w:szCs w:val="16"/>
          <w:lang w:eastAsia="zh-CN"/>
        </w:rPr>
      </w:pPr>
      <w:r w:rsidRPr="00CE224C">
        <w:rPr>
          <w:szCs w:val="16"/>
          <w:lang w:eastAsia="zh-CN"/>
        </w:rPr>
        <w:t xml:space="preserve">RAN2 understand that the RRM measurement of the </w:t>
      </w:r>
      <w:proofErr w:type="spellStart"/>
      <w:r w:rsidRPr="00CE224C">
        <w:rPr>
          <w:szCs w:val="16"/>
          <w:lang w:eastAsia="zh-CN"/>
        </w:rPr>
        <w:t>neighboring</w:t>
      </w:r>
      <w:proofErr w:type="spellEnd"/>
      <w:r w:rsidRPr="00CE224C">
        <w:rPr>
          <w:szCs w:val="16"/>
          <w:lang w:eastAsia="zh-CN"/>
        </w:rPr>
        <w:t xml:space="preserve"> cell can only be performed by MR. Can discuss again if RAN1 inform us otherwise. </w:t>
      </w:r>
    </w:p>
    <w:p w14:paraId="01FB15A3" w14:textId="77777777" w:rsidR="00CE224C" w:rsidRPr="00CE224C" w:rsidRDefault="00CE224C" w:rsidP="00CE224C">
      <w:pPr>
        <w:pStyle w:val="Agreement"/>
        <w:tabs>
          <w:tab w:val="clear" w:pos="1619"/>
          <w:tab w:val="num" w:pos="360"/>
        </w:tabs>
        <w:spacing w:before="0"/>
        <w:ind w:left="360"/>
        <w:rPr>
          <w:szCs w:val="16"/>
          <w:lang w:eastAsia="zh-CN"/>
        </w:rPr>
      </w:pPr>
      <w:r w:rsidRPr="00CE224C">
        <w:rPr>
          <w:szCs w:val="16"/>
          <w:lang w:eastAsia="zh-CN"/>
        </w:rPr>
        <w:t xml:space="preserve">RAN2 will further discuss the neighbor cell measurement relaxation criteria (if the UE is using LR to measure the serving cell), e.g., considering reuse Rel-16 criteria for ‘not at cell edge’ and ‘low mobility’. </w:t>
      </w:r>
    </w:p>
    <w:p w14:paraId="7A2FD5BE" w14:textId="77777777" w:rsidR="00CE224C" w:rsidRPr="00CE224C" w:rsidRDefault="00CE224C" w:rsidP="00CE224C">
      <w:pPr>
        <w:pStyle w:val="Doc-title"/>
        <w:rPr>
          <w:rFonts w:ascii="Times New Roman" w:eastAsia="SimSun" w:hAnsi="Times New Roman"/>
          <w:sz w:val="16"/>
          <w:szCs w:val="16"/>
          <w:u w:val="single"/>
          <w:lang w:eastAsia="zh-CN"/>
        </w:rPr>
      </w:pPr>
      <w:r w:rsidRPr="00CE224C">
        <w:rPr>
          <w:rFonts w:ascii="Times New Roman" w:eastAsia="SimSun" w:hAnsi="Times New Roman"/>
          <w:sz w:val="16"/>
          <w:szCs w:val="16"/>
          <w:u w:val="single"/>
          <w:lang w:eastAsia="zh-CN"/>
        </w:rPr>
        <w:t>General aspects</w:t>
      </w:r>
    </w:p>
    <w:p w14:paraId="1827DB94" w14:textId="77777777" w:rsidR="00CE224C" w:rsidRPr="00CE224C" w:rsidRDefault="00CE224C" w:rsidP="00CE224C">
      <w:pPr>
        <w:pStyle w:val="Agreement"/>
        <w:tabs>
          <w:tab w:val="clear" w:pos="1619"/>
          <w:tab w:val="num" w:pos="360"/>
        </w:tabs>
        <w:spacing w:before="0"/>
        <w:ind w:left="357" w:hanging="357"/>
        <w:rPr>
          <w:szCs w:val="16"/>
          <w:lang w:eastAsia="zh-CN"/>
        </w:rPr>
      </w:pPr>
      <w:r w:rsidRPr="00CE224C">
        <w:rPr>
          <w:szCs w:val="16"/>
          <w:lang w:eastAsia="zh-CN"/>
        </w:rPr>
        <w:t>RAN2 only discuss RRM measurement offloading/relaxation for LP-WUS UEs.</w:t>
      </w:r>
    </w:p>
    <w:p w14:paraId="4C1F727D" w14:textId="77777777" w:rsidR="00CE224C" w:rsidRPr="00CE224C" w:rsidRDefault="00CE224C" w:rsidP="00CE224C">
      <w:pPr>
        <w:pStyle w:val="Doc-title"/>
        <w:rPr>
          <w:rFonts w:ascii="Times New Roman" w:eastAsia="SimSun" w:hAnsi="Times New Roman"/>
          <w:sz w:val="16"/>
          <w:szCs w:val="16"/>
          <w:u w:val="single"/>
          <w:lang w:eastAsia="zh-CN"/>
        </w:rPr>
      </w:pPr>
      <w:r w:rsidRPr="00CE224C">
        <w:rPr>
          <w:rFonts w:ascii="Times New Roman" w:eastAsia="SimSun" w:hAnsi="Times New Roman"/>
          <w:sz w:val="16"/>
          <w:szCs w:val="16"/>
          <w:u w:val="single"/>
          <w:lang w:eastAsia="zh-CN"/>
        </w:rPr>
        <w:t xml:space="preserve">Serving cell </w:t>
      </w:r>
      <w:proofErr w:type="spellStart"/>
      <w:r w:rsidRPr="00CE224C">
        <w:rPr>
          <w:rFonts w:ascii="Times New Roman" w:eastAsia="SimSun" w:hAnsi="Times New Roman"/>
          <w:sz w:val="16"/>
          <w:szCs w:val="16"/>
          <w:u w:val="single"/>
          <w:lang w:eastAsia="zh-CN"/>
        </w:rPr>
        <w:t>measurment</w:t>
      </w:r>
      <w:proofErr w:type="spellEnd"/>
      <w:r w:rsidRPr="00CE224C">
        <w:rPr>
          <w:rFonts w:ascii="Times New Roman" w:eastAsia="SimSun" w:hAnsi="Times New Roman"/>
          <w:sz w:val="16"/>
          <w:szCs w:val="16"/>
          <w:u w:val="single"/>
          <w:lang w:eastAsia="zh-CN"/>
        </w:rPr>
        <w:t xml:space="preserve"> offloading (i.e., there is no serving cell measurement by MR)</w:t>
      </w:r>
    </w:p>
    <w:p w14:paraId="6D780850" w14:textId="77777777" w:rsidR="00CE224C" w:rsidRPr="00CE224C" w:rsidRDefault="00CE224C" w:rsidP="00CE224C">
      <w:pPr>
        <w:pStyle w:val="Agreement"/>
        <w:tabs>
          <w:tab w:val="clear" w:pos="1619"/>
          <w:tab w:val="num" w:pos="360"/>
        </w:tabs>
        <w:spacing w:before="0"/>
        <w:ind w:left="360"/>
        <w:rPr>
          <w:szCs w:val="16"/>
          <w:lang w:eastAsia="zh-CN"/>
        </w:rPr>
      </w:pPr>
      <w:r w:rsidRPr="00CE224C">
        <w:rPr>
          <w:szCs w:val="16"/>
          <w:lang w:eastAsia="zh-CN"/>
        </w:rPr>
        <w:t>For serving cell measurement offloading (i.e., there is no serving cell measurement by MR):</w:t>
      </w:r>
    </w:p>
    <w:p w14:paraId="30E3DC46" w14:textId="77777777" w:rsidR="00CE224C" w:rsidRPr="00CE224C" w:rsidRDefault="00CE224C" w:rsidP="00CE224C">
      <w:pPr>
        <w:pStyle w:val="Agreement"/>
        <w:numPr>
          <w:ilvl w:val="2"/>
          <w:numId w:val="5"/>
        </w:numPr>
        <w:tabs>
          <w:tab w:val="clear" w:pos="2160"/>
          <w:tab w:val="num" w:pos="901"/>
        </w:tabs>
        <w:spacing w:before="0"/>
        <w:ind w:left="901"/>
        <w:rPr>
          <w:rFonts w:eastAsia="SimSun"/>
          <w:szCs w:val="16"/>
          <w:lang w:eastAsia="zh-CN"/>
        </w:rPr>
      </w:pPr>
      <w:r w:rsidRPr="00CE224C">
        <w:rPr>
          <w:rFonts w:eastAsia="SimSun"/>
          <w:szCs w:val="16"/>
          <w:lang w:eastAsia="zh-CN"/>
        </w:rPr>
        <w:t xml:space="preserve">The entry conditions for serving cell measurement offloading can be defined as at least MR greater than a certain RSRP threshold, and LR could also be considered. </w:t>
      </w:r>
    </w:p>
    <w:p w14:paraId="308642F8" w14:textId="77777777" w:rsidR="00CE224C" w:rsidRPr="00CE224C" w:rsidRDefault="00CE224C" w:rsidP="00CE224C">
      <w:pPr>
        <w:pStyle w:val="Agreement"/>
        <w:numPr>
          <w:ilvl w:val="2"/>
          <w:numId w:val="5"/>
        </w:numPr>
        <w:tabs>
          <w:tab w:val="clear" w:pos="2160"/>
          <w:tab w:val="num" w:pos="901"/>
        </w:tabs>
        <w:spacing w:before="0"/>
        <w:ind w:left="901"/>
        <w:rPr>
          <w:rFonts w:eastAsia="SimSun"/>
          <w:szCs w:val="16"/>
          <w:lang w:eastAsia="zh-CN"/>
        </w:rPr>
      </w:pPr>
      <w:r w:rsidRPr="00CE224C">
        <w:rPr>
          <w:rFonts w:eastAsia="SimSun"/>
          <w:szCs w:val="16"/>
          <w:lang w:eastAsia="zh-CN"/>
        </w:rPr>
        <w:t>The exit condition is based on the LR measurement results.</w:t>
      </w:r>
    </w:p>
    <w:p w14:paraId="35ADABB9" w14:textId="77777777" w:rsidR="00CE224C" w:rsidRPr="00CE224C" w:rsidRDefault="00CE224C" w:rsidP="00CE224C">
      <w:pPr>
        <w:pStyle w:val="Comments"/>
        <w:spacing w:before="0"/>
        <w:rPr>
          <w:rFonts w:ascii="Times New Roman" w:hAnsi="Times New Roman"/>
          <w:i w:val="0"/>
          <w:iCs/>
          <w:szCs w:val="16"/>
          <w:u w:val="single"/>
        </w:rPr>
      </w:pPr>
      <w:r w:rsidRPr="00CE224C">
        <w:rPr>
          <w:rFonts w:ascii="Times New Roman" w:hAnsi="Times New Roman"/>
          <w:i w:val="0"/>
          <w:iCs/>
          <w:szCs w:val="16"/>
          <w:u w:val="single"/>
        </w:rPr>
        <w:t>RRM relaxation for serving and neighbor cell</w:t>
      </w:r>
    </w:p>
    <w:p w14:paraId="62A1AE00" w14:textId="77777777" w:rsidR="00CE224C" w:rsidRPr="00CE224C" w:rsidRDefault="00CE224C" w:rsidP="00CE224C">
      <w:pPr>
        <w:pStyle w:val="Agreement"/>
        <w:numPr>
          <w:ilvl w:val="0"/>
          <w:numId w:val="0"/>
        </w:numPr>
        <w:spacing w:before="0"/>
        <w:ind w:left="360" w:hanging="360"/>
        <w:rPr>
          <w:szCs w:val="16"/>
          <w:lang w:eastAsia="zh-CN"/>
        </w:rPr>
      </w:pPr>
      <w:r w:rsidRPr="00CE224C">
        <w:rPr>
          <w:szCs w:val="16"/>
          <w:lang w:eastAsia="zh-CN"/>
        </w:rPr>
        <w:t>Working assumption</w:t>
      </w:r>
    </w:p>
    <w:p w14:paraId="6F9D0F03" w14:textId="77777777" w:rsidR="00CE224C" w:rsidRPr="00CE224C" w:rsidRDefault="00CE224C" w:rsidP="00CE224C">
      <w:pPr>
        <w:pStyle w:val="Agreement"/>
        <w:tabs>
          <w:tab w:val="clear" w:pos="1619"/>
          <w:tab w:val="num" w:pos="360"/>
        </w:tabs>
        <w:spacing w:before="0"/>
        <w:ind w:left="360"/>
        <w:rPr>
          <w:iCs/>
          <w:szCs w:val="16"/>
          <w:lang w:eastAsia="zh-CN"/>
        </w:rPr>
      </w:pPr>
      <w:r w:rsidRPr="00CE224C">
        <w:rPr>
          <w:rFonts w:eastAsia="SimSun"/>
          <w:iCs/>
          <w:szCs w:val="16"/>
          <w:lang w:eastAsia="zh-CN"/>
        </w:rPr>
        <w:t>For neighbor cell measurement relaxation for UEs capable of LP-WUS, do not define additional MR-based criterion over the R16 criteria. RAN2 assume ‘UE not at cell edge’ is reused, FFS on ‘UE with low mobility’.</w:t>
      </w:r>
    </w:p>
    <w:p w14:paraId="7755DE32" w14:textId="77777777" w:rsidR="00CE224C" w:rsidRPr="00CE224C" w:rsidRDefault="00CE224C" w:rsidP="00CE224C">
      <w:pPr>
        <w:pStyle w:val="Agreement"/>
        <w:tabs>
          <w:tab w:val="clear" w:pos="1619"/>
          <w:tab w:val="num" w:pos="360"/>
        </w:tabs>
        <w:spacing w:before="0"/>
        <w:ind w:left="360"/>
        <w:rPr>
          <w:rFonts w:eastAsia="SimSun"/>
          <w:iCs/>
          <w:szCs w:val="16"/>
          <w:lang w:eastAsia="zh-CN"/>
        </w:rPr>
      </w:pPr>
      <w:r w:rsidRPr="00CE224C">
        <w:rPr>
          <w:rFonts w:eastAsia="SimSun"/>
          <w:iCs/>
          <w:szCs w:val="16"/>
          <w:lang w:eastAsia="zh-CN"/>
        </w:rPr>
        <w:t xml:space="preserve">FFS (if needed) on enhancements based on R16 criteria (e.g., based on the LR measurements) for the case when MR serving cell measurement results are not available. </w:t>
      </w:r>
    </w:p>
    <w:p w14:paraId="1C38E408" w14:textId="77777777" w:rsidR="00EF5B04" w:rsidRPr="00EF5B04" w:rsidRDefault="00EF5B04" w:rsidP="00EF5B04">
      <w:pPr>
        <w:pStyle w:val="Doc-text2"/>
        <w:rPr>
          <w:lang w:eastAsia="zh-CN"/>
        </w:rPr>
      </w:pPr>
    </w:p>
    <w:p w14:paraId="52FC1085" w14:textId="77777777" w:rsidR="00FB1FD7" w:rsidRPr="00410BDD" w:rsidRDefault="00FB1FD7" w:rsidP="00FB1FD7">
      <w:pPr>
        <w:outlineLvl w:val="1"/>
        <w:rPr>
          <w:b/>
          <w:bCs/>
          <w:lang w:val="en-GB" w:eastAsia="zh-CN"/>
        </w:rPr>
      </w:pPr>
      <w:r w:rsidRPr="00AE79E7">
        <w:rPr>
          <w:b/>
          <w:bCs/>
          <w:lang w:val="en-GB" w:eastAsia="zh-CN"/>
        </w:rPr>
        <w:t>RAN</w:t>
      </w:r>
      <w:r>
        <w:rPr>
          <w:b/>
          <w:bCs/>
          <w:lang w:val="en-GB" w:eastAsia="zh-CN"/>
        </w:rPr>
        <w:t>4</w:t>
      </w:r>
      <w:r w:rsidRPr="00AE79E7">
        <w:rPr>
          <w:b/>
          <w:bCs/>
          <w:lang w:val="en-GB" w:eastAsia="zh-CN"/>
        </w:rPr>
        <w:t xml:space="preserve"> agreements</w:t>
      </w:r>
      <w:r>
        <w:rPr>
          <w:b/>
          <w:bCs/>
          <w:lang w:val="en-GB" w:eastAsia="zh-CN"/>
        </w:rPr>
        <w:t xml:space="preserve"> (selection)</w:t>
      </w:r>
    </w:p>
    <w:p w14:paraId="2B129A7B" w14:textId="77777777" w:rsidR="00FB1FD7" w:rsidRPr="003418BA" w:rsidRDefault="00FB1FD7" w:rsidP="00FB1FD7">
      <w:pPr>
        <w:spacing w:after="0"/>
        <w:rPr>
          <w:rFonts w:ascii="Times New Roman" w:eastAsia="Times New Roman" w:hAnsi="Times New Roman"/>
          <w:sz w:val="16"/>
          <w:szCs w:val="16"/>
          <w:lang w:eastAsia="zh-CN"/>
        </w:rPr>
      </w:pPr>
      <w:r w:rsidRPr="003418BA">
        <w:rPr>
          <w:rFonts w:ascii="Times New Roman" w:eastAsia="Times New Roman" w:hAnsi="Times New Roman"/>
          <w:sz w:val="16"/>
          <w:szCs w:val="16"/>
          <w:highlight w:val="green"/>
          <w:lang w:eastAsia="zh-CN"/>
        </w:rPr>
        <w:t>Agreement:</w:t>
      </w:r>
    </w:p>
    <w:p w14:paraId="03BD2433" w14:textId="77777777" w:rsidR="00FB1FD7" w:rsidRPr="003418BA" w:rsidRDefault="00FB1FD7" w:rsidP="00FB1FD7">
      <w:pPr>
        <w:spacing w:after="0"/>
        <w:textAlignment w:val="center"/>
        <w:rPr>
          <w:rFonts w:ascii="Times New Roman" w:eastAsia="Times New Roman" w:hAnsi="Times New Roman"/>
          <w:sz w:val="16"/>
          <w:szCs w:val="16"/>
          <w:lang w:eastAsia="zh-CN"/>
        </w:rPr>
      </w:pPr>
      <w:r w:rsidRPr="003418BA">
        <w:rPr>
          <w:rFonts w:ascii="Times New Roman" w:eastAsia="Times New Roman" w:hAnsi="Times New Roman"/>
          <w:sz w:val="16"/>
          <w:szCs w:val="16"/>
          <w:lang w:eastAsia="zh-CN"/>
        </w:rPr>
        <w:t>From RAN4 requirement perspective, combine measurement results from different receivers shall not be considered.</w:t>
      </w:r>
    </w:p>
    <w:p w14:paraId="0A225EE5" w14:textId="77777777" w:rsidR="00FB1FD7" w:rsidRPr="003418BA" w:rsidRDefault="00FB1FD7" w:rsidP="00FB1FD7">
      <w:pPr>
        <w:spacing w:after="0"/>
        <w:rPr>
          <w:rFonts w:ascii="Times New Roman" w:eastAsia="Times New Roman" w:hAnsi="Times New Roman"/>
          <w:sz w:val="16"/>
          <w:szCs w:val="16"/>
          <w:lang w:eastAsia="zh-CN"/>
        </w:rPr>
      </w:pPr>
      <w:r w:rsidRPr="003418BA">
        <w:rPr>
          <w:rFonts w:ascii="Times New Roman" w:eastAsia="Times New Roman" w:hAnsi="Times New Roman"/>
          <w:sz w:val="16"/>
          <w:szCs w:val="16"/>
          <w:highlight w:val="green"/>
          <w:lang w:eastAsia="zh-CN"/>
        </w:rPr>
        <w:lastRenderedPageBreak/>
        <w:t>Agreement</w:t>
      </w:r>
    </w:p>
    <w:p w14:paraId="639F2AAA" w14:textId="77777777" w:rsidR="00FB1FD7" w:rsidRPr="003418BA" w:rsidRDefault="00FB1FD7" w:rsidP="00FB1FD7">
      <w:pPr>
        <w:spacing w:after="0"/>
        <w:rPr>
          <w:rFonts w:ascii="Times New Roman" w:eastAsia="Times New Roman" w:hAnsi="Times New Roman"/>
          <w:sz w:val="16"/>
          <w:szCs w:val="16"/>
          <w:lang w:eastAsia="zh-CN"/>
        </w:rPr>
      </w:pPr>
      <w:r w:rsidRPr="00FC6458">
        <w:rPr>
          <w:rFonts w:ascii="Times New Roman" w:eastAsia="Times New Roman" w:hAnsi="Times New Roman"/>
          <w:sz w:val="16"/>
          <w:szCs w:val="16"/>
          <w:lang w:eastAsia="zh-CN"/>
        </w:rPr>
        <w:t>RAN4 specifies relaxed UE MR measurement requirements for both serving cell and neighbour cell measurements at idle/inactive mode for UE supporting LP-WUR</w:t>
      </w:r>
    </w:p>
    <w:p w14:paraId="6C34B3CA" w14:textId="77777777" w:rsidR="00FB1FD7" w:rsidRPr="003418BA" w:rsidRDefault="00FB1FD7" w:rsidP="00FB1FD7">
      <w:pPr>
        <w:spacing w:after="0"/>
        <w:rPr>
          <w:rFonts w:ascii="Times New Roman" w:eastAsia="Times New Roman" w:hAnsi="Times New Roman"/>
          <w:sz w:val="16"/>
          <w:szCs w:val="16"/>
          <w:lang w:eastAsia="zh-CN"/>
        </w:rPr>
      </w:pPr>
      <w:r w:rsidRPr="003418BA">
        <w:rPr>
          <w:rFonts w:ascii="Times New Roman" w:eastAsia="Times New Roman" w:hAnsi="Times New Roman"/>
          <w:sz w:val="16"/>
          <w:szCs w:val="16"/>
          <w:highlight w:val="green"/>
          <w:lang w:eastAsia="zh-CN"/>
        </w:rPr>
        <w:t>Agreement:</w:t>
      </w:r>
    </w:p>
    <w:p w14:paraId="3CE24C23" w14:textId="77777777" w:rsidR="00FB1FD7" w:rsidRPr="003418BA" w:rsidRDefault="00FB1FD7" w:rsidP="00FB1FD7">
      <w:pPr>
        <w:spacing w:after="0"/>
        <w:textAlignment w:val="center"/>
        <w:rPr>
          <w:rFonts w:ascii="Times New Roman" w:eastAsia="Times New Roman" w:hAnsi="Times New Roman"/>
          <w:sz w:val="16"/>
          <w:szCs w:val="16"/>
          <w:lang w:eastAsia="zh-CN"/>
        </w:rPr>
      </w:pPr>
      <w:r w:rsidRPr="003418BA">
        <w:rPr>
          <w:rFonts w:ascii="Times New Roman" w:eastAsia="Times New Roman" w:hAnsi="Times New Roman"/>
          <w:sz w:val="16"/>
          <w:szCs w:val="16"/>
          <w:lang w:eastAsia="zh-CN"/>
        </w:rPr>
        <w:t>RAN4 will further discuss whether any technical issues regarding the LS from RAN1.</w:t>
      </w:r>
    </w:p>
    <w:p w14:paraId="508FA904" w14:textId="77777777" w:rsidR="00FB1FD7" w:rsidRPr="003418BA" w:rsidRDefault="00FB1FD7" w:rsidP="00FB1FD7">
      <w:pPr>
        <w:spacing w:after="0"/>
        <w:textAlignment w:val="center"/>
        <w:rPr>
          <w:rFonts w:ascii="Times New Roman" w:eastAsia="Times New Roman" w:hAnsi="Times New Roman"/>
          <w:sz w:val="16"/>
          <w:szCs w:val="16"/>
          <w:lang w:eastAsia="zh-CN"/>
        </w:rPr>
      </w:pPr>
      <w:r w:rsidRPr="003418BA">
        <w:rPr>
          <w:rFonts w:ascii="Times New Roman" w:eastAsia="Times New Roman" w:hAnsi="Times New Roman"/>
          <w:sz w:val="16"/>
          <w:szCs w:val="16"/>
          <w:lang w:eastAsia="zh-CN"/>
        </w:rPr>
        <w:t>From Rel-19 RAN4 RRM requirement of MR offloading and relaxation perspective</w:t>
      </w:r>
      <w:r w:rsidRPr="003418BA">
        <w:rPr>
          <w:rFonts w:ascii="Times New Roman" w:eastAsia="Times New Roman" w:hAnsi="Times New Roman"/>
          <w:b/>
          <w:bCs/>
          <w:sz w:val="16"/>
          <w:szCs w:val="16"/>
          <w:lang w:eastAsia="zh-CN"/>
        </w:rPr>
        <w:t xml:space="preserve">, </w:t>
      </w:r>
      <w:r w:rsidRPr="003418BA">
        <w:rPr>
          <w:rFonts w:ascii="Times New Roman" w:eastAsia="Times New Roman" w:hAnsi="Times New Roman"/>
          <w:sz w:val="16"/>
          <w:szCs w:val="16"/>
          <w:lang w:eastAsia="zh-CN"/>
        </w:rPr>
        <w:t>RAN4 assumed LR and MR are operating on the same carrier frequency as baseline. FFS for the case of MR and LR working on different carrier frequencies if it is supported in RAN1/2.</w:t>
      </w:r>
    </w:p>
    <w:p w14:paraId="3253D12D" w14:textId="77777777" w:rsidR="00FB1FD7" w:rsidRPr="003418BA" w:rsidRDefault="00FB1FD7" w:rsidP="00FB1FD7">
      <w:pPr>
        <w:spacing w:after="0"/>
        <w:ind w:firstLine="720"/>
        <w:rPr>
          <w:rFonts w:ascii="Times New Roman" w:eastAsia="Times New Roman" w:hAnsi="Times New Roman"/>
          <w:sz w:val="16"/>
          <w:szCs w:val="16"/>
          <w:lang w:eastAsia="zh-CN"/>
        </w:rPr>
      </w:pPr>
      <w:r w:rsidRPr="003418BA">
        <w:rPr>
          <w:rFonts w:ascii="Times New Roman" w:eastAsia="Times New Roman" w:hAnsi="Times New Roman"/>
          <w:sz w:val="16"/>
          <w:szCs w:val="16"/>
          <w:lang w:eastAsia="zh-CN"/>
        </w:rPr>
        <w:t>Issue for further discussion based on contribution driven:</w:t>
      </w:r>
    </w:p>
    <w:p w14:paraId="548C7334" w14:textId="77777777" w:rsidR="00FB1FD7" w:rsidRPr="003418BA" w:rsidRDefault="00FB1FD7" w:rsidP="00FB1FD7">
      <w:pPr>
        <w:spacing w:after="0"/>
        <w:textAlignment w:val="center"/>
        <w:rPr>
          <w:rFonts w:ascii="Times New Roman" w:eastAsia="Times New Roman" w:hAnsi="Times New Roman"/>
          <w:sz w:val="16"/>
          <w:szCs w:val="16"/>
          <w:lang w:eastAsia="zh-CN"/>
        </w:rPr>
      </w:pPr>
      <w:r w:rsidRPr="003418BA">
        <w:rPr>
          <w:rFonts w:ascii="Times New Roman" w:eastAsia="Times New Roman" w:hAnsi="Times New Roman"/>
          <w:sz w:val="16"/>
          <w:szCs w:val="16"/>
          <w:lang w:eastAsia="zh-CN"/>
        </w:rPr>
        <w:t>For WUS monitoring assumption, further discuss whether or not the same carrier frequency is assumed for LR and MR.</w:t>
      </w:r>
    </w:p>
    <w:p w14:paraId="2B2C7326" w14:textId="77777777" w:rsidR="00FB1FD7" w:rsidRPr="003418BA" w:rsidRDefault="00FB1FD7" w:rsidP="00FB1FD7">
      <w:pPr>
        <w:spacing w:after="0"/>
        <w:rPr>
          <w:rFonts w:ascii="Times New Roman" w:eastAsia="Times New Roman" w:hAnsi="Times New Roman"/>
          <w:sz w:val="16"/>
          <w:szCs w:val="16"/>
          <w:lang w:eastAsia="zh-CN"/>
        </w:rPr>
      </w:pPr>
      <w:r w:rsidRPr="003418BA">
        <w:rPr>
          <w:rFonts w:ascii="Times New Roman" w:eastAsia="Times New Roman" w:hAnsi="Times New Roman"/>
          <w:sz w:val="16"/>
          <w:szCs w:val="16"/>
          <w:highlight w:val="green"/>
          <w:lang w:eastAsia="zh-CN"/>
        </w:rPr>
        <w:t>Agreement</w:t>
      </w:r>
    </w:p>
    <w:p w14:paraId="634A49CD" w14:textId="77777777" w:rsidR="00FB1FD7" w:rsidRPr="003418BA" w:rsidRDefault="00FB1FD7" w:rsidP="00FB1FD7">
      <w:pPr>
        <w:spacing w:after="0"/>
        <w:rPr>
          <w:rFonts w:ascii="Times New Roman" w:eastAsia="Times New Roman" w:hAnsi="Times New Roman"/>
          <w:sz w:val="16"/>
          <w:szCs w:val="16"/>
          <w:lang w:eastAsia="zh-CN"/>
        </w:rPr>
      </w:pPr>
      <w:r w:rsidRPr="003418BA">
        <w:rPr>
          <w:rFonts w:ascii="Times New Roman" w:eastAsia="Times New Roman" w:hAnsi="Times New Roman"/>
          <w:sz w:val="16"/>
          <w:szCs w:val="16"/>
          <w:lang w:eastAsia="zh-CN"/>
        </w:rPr>
        <w:t>Single Rx is the baseline for LR-WUR RRM measurement.</w:t>
      </w:r>
    </w:p>
    <w:p w14:paraId="33FE24E0" w14:textId="77777777" w:rsidR="00FB1FD7" w:rsidRPr="003418BA" w:rsidRDefault="00FB1FD7" w:rsidP="00FB1FD7">
      <w:pPr>
        <w:spacing w:after="0"/>
        <w:rPr>
          <w:rFonts w:ascii="Times New Roman" w:eastAsia="Times New Roman" w:hAnsi="Times New Roman"/>
          <w:color w:val="000000"/>
          <w:sz w:val="16"/>
          <w:szCs w:val="16"/>
          <w:lang w:eastAsia="zh-CN"/>
        </w:rPr>
      </w:pPr>
      <w:r w:rsidRPr="003418BA">
        <w:rPr>
          <w:rFonts w:ascii="Times New Roman" w:eastAsia="Times New Roman" w:hAnsi="Times New Roman"/>
          <w:color w:val="000000"/>
          <w:sz w:val="16"/>
          <w:szCs w:val="16"/>
          <w:highlight w:val="green"/>
          <w:lang w:eastAsia="zh-CN"/>
        </w:rPr>
        <w:t>Agreement:</w:t>
      </w:r>
    </w:p>
    <w:p w14:paraId="37D97254" w14:textId="77777777" w:rsidR="00FB1FD7" w:rsidRPr="00FC6458" w:rsidRDefault="00FB1FD7" w:rsidP="00FB1FD7">
      <w:pPr>
        <w:spacing w:after="0"/>
        <w:rPr>
          <w:rFonts w:ascii="Times New Roman" w:eastAsia="Times New Roman" w:hAnsi="Times New Roman"/>
          <w:sz w:val="16"/>
          <w:szCs w:val="16"/>
          <w:lang w:eastAsia="zh-CN"/>
        </w:rPr>
      </w:pPr>
      <w:r w:rsidRPr="00FC6458">
        <w:rPr>
          <w:rFonts w:ascii="Times New Roman" w:eastAsia="Times New Roman" w:hAnsi="Times New Roman"/>
          <w:sz w:val="16"/>
          <w:szCs w:val="16"/>
          <w:lang w:eastAsia="zh-CN"/>
        </w:rPr>
        <w:t>Measurement delay requirements for LP-WUR based on LP-SS in IDLE/Inactive mode shall be defined based on LP-SS periodicity.</w:t>
      </w:r>
    </w:p>
    <w:p w14:paraId="2C03C8E6" w14:textId="77777777" w:rsidR="00FB1FD7" w:rsidRPr="003418BA" w:rsidRDefault="00FB1FD7" w:rsidP="00FB1FD7">
      <w:pPr>
        <w:spacing w:after="0"/>
        <w:rPr>
          <w:rFonts w:ascii="Times New Roman" w:eastAsia="Times New Roman" w:hAnsi="Times New Roman"/>
          <w:color w:val="000000"/>
          <w:sz w:val="16"/>
          <w:szCs w:val="16"/>
          <w:lang w:eastAsia="zh-CN"/>
        </w:rPr>
      </w:pPr>
      <w:r w:rsidRPr="003418BA">
        <w:rPr>
          <w:rFonts w:ascii="Times New Roman" w:eastAsia="Times New Roman" w:hAnsi="Times New Roman"/>
          <w:b/>
          <w:bCs/>
          <w:color w:val="000000"/>
          <w:sz w:val="16"/>
          <w:szCs w:val="16"/>
          <w:u w:val="single"/>
          <w:lang w:eastAsia="zh-CN"/>
        </w:rPr>
        <w:t xml:space="preserve">Issue 1-1-5: Criteria (entry/exit conditions) for fully offloading case and MR RRM measurement relaxation  </w:t>
      </w:r>
    </w:p>
    <w:p w14:paraId="283EE4DD" w14:textId="77777777" w:rsidR="00FB1FD7" w:rsidRPr="003418BA" w:rsidRDefault="00FB1FD7" w:rsidP="00FB1FD7">
      <w:pPr>
        <w:spacing w:after="0"/>
        <w:rPr>
          <w:rFonts w:ascii="Times New Roman" w:eastAsia="Times New Roman" w:hAnsi="Times New Roman"/>
          <w:color w:val="000000"/>
          <w:sz w:val="16"/>
          <w:szCs w:val="16"/>
          <w:lang w:eastAsia="zh-CN"/>
        </w:rPr>
      </w:pPr>
      <w:r w:rsidRPr="003418BA">
        <w:rPr>
          <w:rFonts w:ascii="Times New Roman" w:eastAsia="Times New Roman" w:hAnsi="Times New Roman"/>
          <w:b/>
          <w:bCs/>
          <w:color w:val="000000"/>
          <w:sz w:val="16"/>
          <w:szCs w:val="16"/>
          <w:u w:val="single"/>
          <w:lang w:eastAsia="zh-CN"/>
        </w:rPr>
        <w:t>Issue 1-1-6: Criteria (entry/exit conditions) for LP-WUS monitoring</w:t>
      </w:r>
    </w:p>
    <w:p w14:paraId="0FDECCCD" w14:textId="77777777" w:rsidR="00FB1FD7" w:rsidRPr="00E715B8" w:rsidRDefault="00FB1FD7" w:rsidP="00FB1FD7">
      <w:pPr>
        <w:spacing w:after="0"/>
        <w:rPr>
          <w:rFonts w:ascii="Times New Roman" w:eastAsia="Times New Roman" w:hAnsi="Times New Roman"/>
          <w:color w:val="000000"/>
          <w:sz w:val="16"/>
          <w:szCs w:val="16"/>
          <w:lang w:eastAsia="zh-CN"/>
        </w:rPr>
      </w:pPr>
      <w:r w:rsidRPr="00E715B8">
        <w:rPr>
          <w:rFonts w:ascii="Times New Roman" w:eastAsia="Times New Roman" w:hAnsi="Times New Roman"/>
          <w:i/>
          <w:iCs/>
          <w:color w:val="000000"/>
          <w:sz w:val="16"/>
          <w:szCs w:val="16"/>
          <w:lang w:eastAsia="zh-CN"/>
        </w:rPr>
        <w:t>Recommendations:</w:t>
      </w:r>
    </w:p>
    <w:p w14:paraId="71639821" w14:textId="77777777" w:rsidR="00FB1FD7" w:rsidRPr="003418BA" w:rsidRDefault="00FB1FD7" w:rsidP="00FB1FD7">
      <w:pPr>
        <w:spacing w:after="0"/>
        <w:rPr>
          <w:rFonts w:ascii="Times New Roman" w:eastAsia="Times New Roman" w:hAnsi="Times New Roman"/>
          <w:color w:val="000000"/>
          <w:sz w:val="16"/>
          <w:szCs w:val="16"/>
          <w:lang w:eastAsia="zh-CN"/>
        </w:rPr>
      </w:pPr>
      <w:r w:rsidRPr="00E715B8">
        <w:rPr>
          <w:rFonts w:ascii="Times New Roman" w:eastAsia="Times New Roman" w:hAnsi="Times New Roman"/>
          <w:i/>
          <w:iCs/>
          <w:color w:val="000000"/>
          <w:sz w:val="16"/>
          <w:szCs w:val="16"/>
          <w:lang w:eastAsia="zh-CN"/>
        </w:rPr>
        <w:t>For both issue 1-1-5 and 1-1-6, criteria are up to RAN2’s consideration</w:t>
      </w:r>
    </w:p>
    <w:p w14:paraId="14D02B05" w14:textId="77777777" w:rsidR="00FB1FD7" w:rsidRPr="003418BA" w:rsidRDefault="00FB1FD7" w:rsidP="00FB1FD7">
      <w:pPr>
        <w:spacing w:after="0"/>
        <w:rPr>
          <w:rFonts w:ascii="Times New Roman" w:eastAsia="Times New Roman" w:hAnsi="Times New Roman"/>
          <w:color w:val="000000"/>
          <w:sz w:val="16"/>
          <w:szCs w:val="16"/>
          <w:lang w:eastAsia="zh-CN"/>
        </w:rPr>
      </w:pPr>
      <w:r w:rsidRPr="003418BA">
        <w:rPr>
          <w:rFonts w:ascii="Times New Roman" w:eastAsia="Times New Roman" w:hAnsi="Times New Roman"/>
          <w:b/>
          <w:bCs/>
          <w:color w:val="000000"/>
          <w:sz w:val="16"/>
          <w:szCs w:val="16"/>
          <w:u w:val="single"/>
          <w:lang w:eastAsia="zh-CN"/>
        </w:rPr>
        <w:t>Issue 1-1-13: LP-SS frequency domain relation with SSB</w:t>
      </w:r>
    </w:p>
    <w:p w14:paraId="110F0A34" w14:textId="77777777" w:rsidR="00FB1FD7" w:rsidRPr="003418BA" w:rsidRDefault="00FB1FD7" w:rsidP="00FB1FD7">
      <w:pPr>
        <w:spacing w:after="0"/>
        <w:textAlignment w:val="center"/>
        <w:rPr>
          <w:rFonts w:ascii="Times New Roman" w:eastAsia="Times New Roman" w:hAnsi="Times New Roman"/>
          <w:sz w:val="16"/>
          <w:szCs w:val="16"/>
          <w:lang w:eastAsia="zh-CN"/>
        </w:rPr>
      </w:pPr>
      <w:r w:rsidRPr="003418BA">
        <w:rPr>
          <w:rFonts w:ascii="Times New Roman" w:eastAsia="Times New Roman" w:hAnsi="Times New Roman"/>
          <w:color w:val="000000"/>
          <w:sz w:val="16"/>
          <w:szCs w:val="16"/>
          <w:lang w:eastAsia="zh-CN"/>
        </w:rPr>
        <w:t xml:space="preserve">Proposals </w:t>
      </w:r>
    </w:p>
    <w:p w14:paraId="090726E4" w14:textId="77777777" w:rsidR="00FB1FD7" w:rsidRPr="003418BA" w:rsidRDefault="00FB1FD7" w:rsidP="00FB1FD7">
      <w:pPr>
        <w:spacing w:after="0"/>
        <w:ind w:firstLine="720"/>
        <w:textAlignment w:val="center"/>
        <w:rPr>
          <w:rFonts w:ascii="Times New Roman" w:eastAsia="Times New Roman" w:hAnsi="Times New Roman"/>
          <w:sz w:val="16"/>
          <w:szCs w:val="16"/>
          <w:lang w:eastAsia="zh-CN"/>
        </w:rPr>
      </w:pPr>
      <w:r w:rsidRPr="003418BA">
        <w:rPr>
          <w:rFonts w:ascii="Times New Roman" w:eastAsia="Times New Roman" w:hAnsi="Times New Roman"/>
          <w:color w:val="000000"/>
          <w:sz w:val="16"/>
          <w:szCs w:val="16"/>
          <w:lang w:eastAsia="zh-CN"/>
        </w:rPr>
        <w:t xml:space="preserve">P1: For LP-SS and SSB </w:t>
      </w:r>
      <w:proofErr w:type="spellStart"/>
      <w:r w:rsidRPr="003418BA">
        <w:rPr>
          <w:rFonts w:ascii="Times New Roman" w:eastAsia="Times New Roman" w:hAnsi="Times New Roman"/>
          <w:color w:val="000000"/>
          <w:sz w:val="16"/>
          <w:szCs w:val="16"/>
          <w:lang w:eastAsia="zh-CN"/>
        </w:rPr>
        <w:t>FDMed</w:t>
      </w:r>
      <w:proofErr w:type="spellEnd"/>
      <w:r w:rsidRPr="003418BA">
        <w:rPr>
          <w:rFonts w:ascii="Times New Roman" w:eastAsia="Times New Roman" w:hAnsi="Times New Roman"/>
          <w:color w:val="000000"/>
          <w:sz w:val="16"/>
          <w:szCs w:val="16"/>
          <w:lang w:eastAsia="zh-CN"/>
        </w:rPr>
        <w:t xml:space="preserve"> multiplex, RAN4 to wait RAN1’s progress (Ericsson)</w:t>
      </w:r>
    </w:p>
    <w:p w14:paraId="726B9C91" w14:textId="77777777" w:rsidR="00FB1FD7" w:rsidRPr="003418BA" w:rsidRDefault="00FB1FD7" w:rsidP="00FB1FD7">
      <w:pPr>
        <w:spacing w:after="0"/>
        <w:rPr>
          <w:rFonts w:ascii="Times New Roman" w:eastAsia="Times New Roman" w:hAnsi="Times New Roman"/>
          <w:color w:val="000000"/>
          <w:sz w:val="16"/>
          <w:szCs w:val="16"/>
          <w:lang w:eastAsia="zh-CN"/>
        </w:rPr>
      </w:pPr>
      <w:r w:rsidRPr="003418BA">
        <w:rPr>
          <w:rFonts w:ascii="Times New Roman" w:eastAsia="Times New Roman" w:hAnsi="Times New Roman"/>
          <w:i/>
          <w:iCs/>
          <w:color w:val="000000"/>
          <w:sz w:val="16"/>
          <w:szCs w:val="16"/>
          <w:lang w:eastAsia="zh-CN"/>
        </w:rPr>
        <w:t xml:space="preserve">Recommendations: </w:t>
      </w:r>
    </w:p>
    <w:p w14:paraId="2562592B" w14:textId="77777777" w:rsidR="00FB1FD7" w:rsidRPr="003418BA" w:rsidRDefault="00FB1FD7" w:rsidP="00FB1FD7">
      <w:pPr>
        <w:spacing w:after="0"/>
        <w:rPr>
          <w:rFonts w:ascii="Times New Roman" w:eastAsia="Times New Roman" w:hAnsi="Times New Roman"/>
          <w:color w:val="000000"/>
          <w:sz w:val="16"/>
          <w:szCs w:val="16"/>
          <w:lang w:eastAsia="zh-CN"/>
        </w:rPr>
      </w:pPr>
      <w:r w:rsidRPr="003418BA">
        <w:rPr>
          <w:rFonts w:ascii="Times New Roman" w:eastAsia="Times New Roman" w:hAnsi="Times New Roman"/>
          <w:i/>
          <w:iCs/>
          <w:color w:val="000000"/>
          <w:sz w:val="16"/>
          <w:szCs w:val="16"/>
          <w:lang w:eastAsia="zh-CN"/>
        </w:rPr>
        <w:t>No issue from RAN4 requirement perspective identified, suggest to close this issue</w:t>
      </w:r>
    </w:p>
    <w:p w14:paraId="49038F14" w14:textId="77777777" w:rsidR="00FB1FD7" w:rsidRPr="003418BA" w:rsidRDefault="00FB1FD7" w:rsidP="00FB1FD7">
      <w:pPr>
        <w:spacing w:after="0"/>
        <w:rPr>
          <w:rFonts w:ascii="Times New Roman" w:eastAsia="Times New Roman" w:hAnsi="Times New Roman"/>
          <w:color w:val="000000"/>
          <w:sz w:val="16"/>
          <w:szCs w:val="16"/>
          <w:lang w:eastAsia="zh-CN"/>
        </w:rPr>
      </w:pPr>
      <w:r w:rsidRPr="003418BA">
        <w:rPr>
          <w:rFonts w:ascii="Times New Roman" w:eastAsia="Times New Roman" w:hAnsi="Times New Roman"/>
          <w:b/>
          <w:bCs/>
          <w:color w:val="000000"/>
          <w:sz w:val="16"/>
          <w:szCs w:val="16"/>
          <w:u w:val="single"/>
          <w:lang w:eastAsia="zh-CN"/>
        </w:rPr>
        <w:t>Issue 1-1-14: Impact on specification</w:t>
      </w:r>
    </w:p>
    <w:p w14:paraId="2894BE8B" w14:textId="77777777" w:rsidR="00FB1FD7" w:rsidRPr="003418BA" w:rsidRDefault="00FB1FD7" w:rsidP="00FB1FD7">
      <w:pPr>
        <w:spacing w:after="0"/>
        <w:rPr>
          <w:rFonts w:ascii="Times New Roman" w:eastAsia="Times New Roman" w:hAnsi="Times New Roman"/>
          <w:color w:val="000000"/>
          <w:sz w:val="16"/>
          <w:szCs w:val="16"/>
          <w:lang w:eastAsia="zh-CN"/>
        </w:rPr>
      </w:pPr>
      <w:r w:rsidRPr="003418BA">
        <w:rPr>
          <w:rFonts w:ascii="Times New Roman" w:eastAsia="Times New Roman" w:hAnsi="Times New Roman"/>
          <w:i/>
          <w:iCs/>
          <w:color w:val="000000"/>
          <w:sz w:val="16"/>
          <w:szCs w:val="16"/>
          <w:lang w:eastAsia="zh-CN"/>
        </w:rPr>
        <w:t xml:space="preserve">Recommendations: </w:t>
      </w:r>
    </w:p>
    <w:p w14:paraId="64B4DEDC" w14:textId="0945B7F3" w:rsidR="00FB1FD7" w:rsidRPr="00FB1FD7" w:rsidRDefault="00FB1FD7" w:rsidP="00FB1FD7">
      <w:pPr>
        <w:spacing w:after="0"/>
        <w:rPr>
          <w:rFonts w:ascii="Times New Roman" w:eastAsia="Times New Roman" w:hAnsi="Times New Roman"/>
          <w:color w:val="000000"/>
          <w:sz w:val="16"/>
          <w:szCs w:val="16"/>
          <w:lang w:eastAsia="zh-CN"/>
        </w:rPr>
      </w:pPr>
      <w:r w:rsidRPr="00E715B8">
        <w:rPr>
          <w:rFonts w:ascii="Times New Roman" w:eastAsia="Times New Roman" w:hAnsi="Times New Roman"/>
          <w:i/>
          <w:iCs/>
          <w:color w:val="000000"/>
          <w:sz w:val="16"/>
          <w:szCs w:val="16"/>
          <w:lang w:eastAsia="zh-CN"/>
        </w:rPr>
        <w:t>Postpone the discussion</w:t>
      </w:r>
    </w:p>
    <w:sectPr w:rsidR="00FB1FD7" w:rsidRPr="00FB1FD7" w:rsidSect="001069AD">
      <w:foot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40397" w14:textId="77777777" w:rsidR="00050944" w:rsidRDefault="00050944">
      <w:r>
        <w:separator/>
      </w:r>
    </w:p>
  </w:endnote>
  <w:endnote w:type="continuationSeparator" w:id="0">
    <w:p w14:paraId="2DCE463D" w14:textId="77777777" w:rsidR="00050944" w:rsidRDefault="00050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BD036" w14:textId="77777777" w:rsidR="00A64957" w:rsidRDefault="00A64957" w:rsidP="00730790">
    <w:pPr>
      <w:pStyle w:val="Footer"/>
      <w:jc w:val="center"/>
    </w:pPr>
    <w:r>
      <w:rPr>
        <w:rStyle w:val="PageNumber"/>
      </w:rPr>
      <w:fldChar w:fldCharType="begin"/>
    </w:r>
    <w:r>
      <w:rPr>
        <w:rStyle w:val="PageNumber"/>
      </w:rPr>
      <w:instrText xml:space="preserve"> PAGE </w:instrText>
    </w:r>
    <w:r>
      <w:rPr>
        <w:rStyle w:val="PageNumber"/>
      </w:rPr>
      <w:fldChar w:fldCharType="separate"/>
    </w:r>
    <w:r w:rsidR="006D1813">
      <w:rPr>
        <w:rStyle w:val="PageNumber"/>
        <w:noProof/>
      </w:rPr>
      <w:t>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9E1D7E" w14:textId="77777777" w:rsidR="00050944" w:rsidRDefault="00050944">
      <w:r>
        <w:separator/>
      </w:r>
    </w:p>
  </w:footnote>
  <w:footnote w:type="continuationSeparator" w:id="0">
    <w:p w14:paraId="11798705" w14:textId="77777777" w:rsidR="00050944" w:rsidRDefault="000509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1F7B6542"/>
    <w:multiLevelType w:val="hybridMultilevel"/>
    <w:tmpl w:val="A37A0F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20977622"/>
    <w:multiLevelType w:val="hybridMultilevel"/>
    <w:tmpl w:val="84147D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56A00BA"/>
    <w:multiLevelType w:val="hybridMultilevel"/>
    <w:tmpl w:val="ECC4E3C2"/>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28DC2A1B"/>
    <w:multiLevelType w:val="multilevel"/>
    <w:tmpl w:val="F4A04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0740AB4"/>
    <w:multiLevelType w:val="hybridMultilevel"/>
    <w:tmpl w:val="B0CE736C"/>
    <w:lvl w:ilvl="0" w:tplc="04090001">
      <w:start w:val="1"/>
      <w:numFmt w:val="bullet"/>
      <w:lvlText w:val=""/>
      <w:lvlJc w:val="left"/>
      <w:pPr>
        <w:ind w:left="420" w:hanging="420"/>
      </w:pPr>
      <w:rPr>
        <w:rFonts w:ascii="Symbol" w:hAnsi="Symbol" w:hint="default"/>
      </w:rPr>
    </w:lvl>
    <w:lvl w:ilvl="1" w:tplc="2E00FE76">
      <w:numFmt w:val="bullet"/>
      <w:lvlText w:val="-"/>
      <w:lvlJc w:val="left"/>
      <w:pPr>
        <w:ind w:left="840" w:hanging="420"/>
      </w:pPr>
      <w:rPr>
        <w:rFonts w:ascii="Segoe UI" w:hAnsi="Segoe U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248234C"/>
    <w:multiLevelType w:val="hybridMultilevel"/>
    <w:tmpl w:val="C61C91D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2495ADC"/>
    <w:multiLevelType w:val="hybridMultilevel"/>
    <w:tmpl w:val="B59CC000"/>
    <w:lvl w:ilvl="0" w:tplc="04090001">
      <w:start w:val="1"/>
      <w:numFmt w:val="bullet"/>
      <w:lvlText w:val=""/>
      <w:lvlJc w:val="left"/>
      <w:pPr>
        <w:ind w:left="420" w:hanging="420"/>
      </w:pPr>
      <w:rPr>
        <w:rFonts w:ascii="Symbol" w:hAnsi="Symbol" w:hint="default"/>
      </w:rPr>
    </w:lvl>
    <w:lvl w:ilvl="1" w:tplc="107005C4">
      <w:start w:val="1"/>
      <w:numFmt w:val="bullet"/>
      <w:lvlText w:val="-"/>
      <w:lvlJc w:val="left"/>
      <w:pPr>
        <w:ind w:left="840" w:hanging="420"/>
      </w:pPr>
      <w:rPr>
        <w:rFonts w:ascii="Times New Roman" w:eastAsia="Malgun Gothic" w:hAnsi="Times New Roman" w:cs="Times New Roman" w:hint="default"/>
        <w:sz w:val="24"/>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6010ADE"/>
    <w:multiLevelType w:val="hybridMultilevel"/>
    <w:tmpl w:val="DFA8ED74"/>
    <w:lvl w:ilvl="0" w:tplc="092E9786">
      <w:start w:val="1"/>
      <w:numFmt w:val="decimal"/>
      <w:lvlText w:val="[%1]"/>
      <w:lvlJc w:val="left"/>
      <w:pPr>
        <w:tabs>
          <w:tab w:val="num" w:pos="360"/>
        </w:tabs>
        <w:ind w:left="357" w:hanging="357"/>
      </w:pPr>
      <w:rPr>
        <w:rFonts w:hint="default"/>
        <w:i w:val="0"/>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9662333"/>
    <w:multiLevelType w:val="hybridMultilevel"/>
    <w:tmpl w:val="239EC1A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50BA264E"/>
    <w:multiLevelType w:val="multilevel"/>
    <w:tmpl w:val="40F67FEC"/>
    <w:lvl w:ilvl="0">
      <w:start w:val="1"/>
      <w:numFmt w:val="decimal"/>
      <w:pStyle w:val="Heading1"/>
      <w:lvlText w:val="%1"/>
      <w:lvlJc w:val="left"/>
      <w:pPr>
        <w:tabs>
          <w:tab w:val="num" w:pos="432"/>
        </w:tabs>
        <w:ind w:left="432" w:hanging="432"/>
      </w:pPr>
      <w:rPr>
        <w:rFonts w:hint="default"/>
        <w:b/>
        <w:lang w:val="en-US"/>
      </w:rPr>
    </w:lvl>
    <w:lvl w:ilvl="1">
      <w:start w:val="1"/>
      <w:numFmt w:val="decimal"/>
      <w:pStyle w:val="Heading2"/>
      <w:lvlText w:val="%1.%2"/>
      <w:lvlJc w:val="left"/>
      <w:pPr>
        <w:tabs>
          <w:tab w:val="num" w:pos="763"/>
        </w:tabs>
        <w:ind w:left="763"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5101505E"/>
    <w:multiLevelType w:val="hybridMultilevel"/>
    <w:tmpl w:val="208E67F2"/>
    <w:lvl w:ilvl="0" w:tplc="335E2AB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5B064CB"/>
    <w:multiLevelType w:val="hybridMultilevel"/>
    <w:tmpl w:val="4B94DC06"/>
    <w:lvl w:ilvl="0" w:tplc="7F267442">
      <w:start w:val="1"/>
      <w:numFmt w:val="bullet"/>
      <w:lvlText w:val=""/>
      <w:lvlJc w:val="left"/>
      <w:pPr>
        <w:ind w:left="420" w:hanging="420"/>
      </w:pPr>
      <w:rPr>
        <w:rFonts w:ascii="Wingdings" w:hAnsi="Wingdings" w:hint="default"/>
      </w:rPr>
    </w:lvl>
    <w:lvl w:ilvl="1" w:tplc="2E00FE76">
      <w:numFmt w:val="bullet"/>
      <w:lvlText w:val="-"/>
      <w:lvlJc w:val="left"/>
      <w:pPr>
        <w:ind w:left="840" w:hanging="420"/>
      </w:pPr>
      <w:rPr>
        <w:rFonts w:ascii="Segoe UI" w:hAnsi="Segoe U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6632B91"/>
    <w:multiLevelType w:val="hybridMultilevel"/>
    <w:tmpl w:val="21CE67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697E54BD"/>
    <w:multiLevelType w:val="hybridMultilevel"/>
    <w:tmpl w:val="3DF44C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70146DC0"/>
    <w:multiLevelType w:val="hybridMultilevel"/>
    <w:tmpl w:val="68307FC4"/>
    <w:lvl w:ilvl="0" w:tplc="38B8759A">
      <w:start w:val="1"/>
      <w:numFmt w:val="bullet"/>
      <w:pStyle w:val="Agreement"/>
      <w:lvlText w:val="Þ"/>
      <w:lvlJc w:val="left"/>
      <w:pPr>
        <w:tabs>
          <w:tab w:val="num" w:pos="1619"/>
        </w:tabs>
        <w:ind w:left="1619" w:hanging="360"/>
      </w:pPr>
      <w:rPr>
        <w:rFonts w:ascii="Symbol" w:hAnsi="Symbol" w:hint="default"/>
        <w:b/>
        <w:i w:val="0"/>
        <w:color w:val="C45911" w:themeColor="accent2" w:themeShade="BF"/>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4ED8029E">
      <w:numFmt w:val="bullet"/>
      <w:lvlText w:val="-"/>
      <w:lvlJc w:val="left"/>
      <w:pPr>
        <w:ind w:left="2880" w:hanging="360"/>
      </w:pPr>
      <w:rPr>
        <w:rFonts w:ascii="Arial" w:eastAsia="SimSun" w:hAnsi="Arial" w:cs="Aria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21597403">
    <w:abstractNumId w:val="8"/>
  </w:num>
  <w:num w:numId="2" w16cid:durableId="5595783">
    <w:abstractNumId w:val="11"/>
  </w:num>
  <w:num w:numId="3" w16cid:durableId="1158427270">
    <w:abstractNumId w:val="9"/>
  </w:num>
  <w:num w:numId="4" w16cid:durableId="1990287049">
    <w:abstractNumId w:val="12"/>
  </w:num>
  <w:num w:numId="5" w16cid:durableId="2098862455">
    <w:abstractNumId w:val="17"/>
  </w:num>
  <w:num w:numId="6" w16cid:durableId="545607090">
    <w:abstractNumId w:val="15"/>
  </w:num>
  <w:num w:numId="7" w16cid:durableId="2008482632">
    <w:abstractNumId w:val="13"/>
  </w:num>
  <w:num w:numId="8" w16cid:durableId="217205675">
    <w:abstractNumId w:val="7"/>
  </w:num>
  <w:num w:numId="9" w16cid:durableId="2033532340">
    <w:abstractNumId w:val="14"/>
  </w:num>
  <w:num w:numId="10" w16cid:durableId="140120226">
    <w:abstractNumId w:val="5"/>
  </w:num>
  <w:num w:numId="11" w16cid:durableId="516237783">
    <w:abstractNumId w:val="6"/>
  </w:num>
  <w:num w:numId="12" w16cid:durableId="1502432468">
    <w:abstractNumId w:val="4"/>
  </w:num>
  <w:num w:numId="13" w16cid:durableId="1401321816">
    <w:abstractNumId w:val="16"/>
  </w:num>
  <w:num w:numId="14" w16cid:durableId="1277560438">
    <w:abstractNumId w:val="1"/>
  </w:num>
  <w:num w:numId="15" w16cid:durableId="1959143605">
    <w:abstractNumId w:val="3"/>
  </w:num>
  <w:num w:numId="16" w16cid:durableId="481430770">
    <w:abstractNumId w:val="0"/>
  </w:num>
  <w:num w:numId="17" w16cid:durableId="1991059156">
    <w:abstractNumId w:val="10"/>
  </w:num>
  <w:num w:numId="18" w16cid:durableId="630592580">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hdrShapeDefaults>
    <o:shapedefaults v:ext="edit" spidmax="92161">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4C28"/>
    <w:rsid w:val="00001689"/>
    <w:rsid w:val="000028DD"/>
    <w:rsid w:val="0000311A"/>
    <w:rsid w:val="0000455C"/>
    <w:rsid w:val="000059B7"/>
    <w:rsid w:val="00006CE2"/>
    <w:rsid w:val="00010610"/>
    <w:rsid w:val="00011902"/>
    <w:rsid w:val="00012285"/>
    <w:rsid w:val="00013C93"/>
    <w:rsid w:val="00020287"/>
    <w:rsid w:val="000207A8"/>
    <w:rsid w:val="00020FFE"/>
    <w:rsid w:val="0002181B"/>
    <w:rsid w:val="00027BEA"/>
    <w:rsid w:val="000343D3"/>
    <w:rsid w:val="000362CF"/>
    <w:rsid w:val="0004162A"/>
    <w:rsid w:val="000464BA"/>
    <w:rsid w:val="0004760F"/>
    <w:rsid w:val="00050944"/>
    <w:rsid w:val="00054991"/>
    <w:rsid w:val="00054D95"/>
    <w:rsid w:val="000559F7"/>
    <w:rsid w:val="0005707A"/>
    <w:rsid w:val="00061674"/>
    <w:rsid w:val="00063945"/>
    <w:rsid w:val="00064C83"/>
    <w:rsid w:val="0006768D"/>
    <w:rsid w:val="000677EA"/>
    <w:rsid w:val="00070C3F"/>
    <w:rsid w:val="0007655C"/>
    <w:rsid w:val="00080B58"/>
    <w:rsid w:val="00080D29"/>
    <w:rsid w:val="00081027"/>
    <w:rsid w:val="0008686B"/>
    <w:rsid w:val="000912D2"/>
    <w:rsid w:val="0009603A"/>
    <w:rsid w:val="000A13E2"/>
    <w:rsid w:val="000A20E0"/>
    <w:rsid w:val="000A360E"/>
    <w:rsid w:val="000A7088"/>
    <w:rsid w:val="000A7328"/>
    <w:rsid w:val="000A787E"/>
    <w:rsid w:val="000A7B78"/>
    <w:rsid w:val="000B02D7"/>
    <w:rsid w:val="000B2672"/>
    <w:rsid w:val="000B2AED"/>
    <w:rsid w:val="000B47D4"/>
    <w:rsid w:val="000B593C"/>
    <w:rsid w:val="000B6E33"/>
    <w:rsid w:val="000C0661"/>
    <w:rsid w:val="000C2CCE"/>
    <w:rsid w:val="000C3430"/>
    <w:rsid w:val="000C4330"/>
    <w:rsid w:val="000C6C63"/>
    <w:rsid w:val="000D01C2"/>
    <w:rsid w:val="000D1253"/>
    <w:rsid w:val="000D2C35"/>
    <w:rsid w:val="000E2DC8"/>
    <w:rsid w:val="000E47A9"/>
    <w:rsid w:val="000E5DB8"/>
    <w:rsid w:val="000E6807"/>
    <w:rsid w:val="000F2D1B"/>
    <w:rsid w:val="000F3FFE"/>
    <w:rsid w:val="00104ACF"/>
    <w:rsid w:val="00104B6A"/>
    <w:rsid w:val="00104C28"/>
    <w:rsid w:val="001065E3"/>
    <w:rsid w:val="001069AD"/>
    <w:rsid w:val="00106C7C"/>
    <w:rsid w:val="0010778C"/>
    <w:rsid w:val="0011166B"/>
    <w:rsid w:val="001119D7"/>
    <w:rsid w:val="00111AA3"/>
    <w:rsid w:val="00113632"/>
    <w:rsid w:val="00116F90"/>
    <w:rsid w:val="00116FEC"/>
    <w:rsid w:val="00117D43"/>
    <w:rsid w:val="00120851"/>
    <w:rsid w:val="00120D47"/>
    <w:rsid w:val="00122AD2"/>
    <w:rsid w:val="00125A9C"/>
    <w:rsid w:val="00127D2C"/>
    <w:rsid w:val="001308CD"/>
    <w:rsid w:val="00130F86"/>
    <w:rsid w:val="00131FBE"/>
    <w:rsid w:val="00135810"/>
    <w:rsid w:val="00135EC3"/>
    <w:rsid w:val="0013686C"/>
    <w:rsid w:val="00136C0C"/>
    <w:rsid w:val="00136F54"/>
    <w:rsid w:val="001405E9"/>
    <w:rsid w:val="00141033"/>
    <w:rsid w:val="001412DA"/>
    <w:rsid w:val="00141635"/>
    <w:rsid w:val="001418FF"/>
    <w:rsid w:val="00143DE0"/>
    <w:rsid w:val="0014551E"/>
    <w:rsid w:val="001460AC"/>
    <w:rsid w:val="00147469"/>
    <w:rsid w:val="00147E07"/>
    <w:rsid w:val="00150EAC"/>
    <w:rsid w:val="0015199E"/>
    <w:rsid w:val="00161D54"/>
    <w:rsid w:val="00164767"/>
    <w:rsid w:val="001648FB"/>
    <w:rsid w:val="001659F2"/>
    <w:rsid w:val="00172499"/>
    <w:rsid w:val="00172C20"/>
    <w:rsid w:val="00174283"/>
    <w:rsid w:val="0018365A"/>
    <w:rsid w:val="0018431E"/>
    <w:rsid w:val="001845B1"/>
    <w:rsid w:val="001856AE"/>
    <w:rsid w:val="00191C5C"/>
    <w:rsid w:val="001924B7"/>
    <w:rsid w:val="001924EE"/>
    <w:rsid w:val="00192610"/>
    <w:rsid w:val="00194999"/>
    <w:rsid w:val="00194E7F"/>
    <w:rsid w:val="001A241E"/>
    <w:rsid w:val="001A3300"/>
    <w:rsid w:val="001A7903"/>
    <w:rsid w:val="001A7BB7"/>
    <w:rsid w:val="001B1926"/>
    <w:rsid w:val="001B241A"/>
    <w:rsid w:val="001B5A6D"/>
    <w:rsid w:val="001C0ADE"/>
    <w:rsid w:val="001C6311"/>
    <w:rsid w:val="001C6BCF"/>
    <w:rsid w:val="001D01C0"/>
    <w:rsid w:val="001D5744"/>
    <w:rsid w:val="001D5EC7"/>
    <w:rsid w:val="001E6A9C"/>
    <w:rsid w:val="001F04FC"/>
    <w:rsid w:val="001F13E9"/>
    <w:rsid w:val="001F5CA1"/>
    <w:rsid w:val="00200BDE"/>
    <w:rsid w:val="002012AC"/>
    <w:rsid w:val="002013B3"/>
    <w:rsid w:val="002114D0"/>
    <w:rsid w:val="00211629"/>
    <w:rsid w:val="00212767"/>
    <w:rsid w:val="002129BC"/>
    <w:rsid w:val="00215AB2"/>
    <w:rsid w:val="00217ECC"/>
    <w:rsid w:val="00221F26"/>
    <w:rsid w:val="00222B31"/>
    <w:rsid w:val="00225E2B"/>
    <w:rsid w:val="00226C55"/>
    <w:rsid w:val="0023429F"/>
    <w:rsid w:val="002351BB"/>
    <w:rsid w:val="00236881"/>
    <w:rsid w:val="00237DA0"/>
    <w:rsid w:val="00241371"/>
    <w:rsid w:val="00241971"/>
    <w:rsid w:val="00244267"/>
    <w:rsid w:val="00246E7B"/>
    <w:rsid w:val="002500A8"/>
    <w:rsid w:val="0025023C"/>
    <w:rsid w:val="00250587"/>
    <w:rsid w:val="00257E07"/>
    <w:rsid w:val="00260EC7"/>
    <w:rsid w:val="0027125D"/>
    <w:rsid w:val="002733D0"/>
    <w:rsid w:val="00273C32"/>
    <w:rsid w:val="00274E81"/>
    <w:rsid w:val="00281BCA"/>
    <w:rsid w:val="00283532"/>
    <w:rsid w:val="00283E2E"/>
    <w:rsid w:val="00286831"/>
    <w:rsid w:val="0028711E"/>
    <w:rsid w:val="00290477"/>
    <w:rsid w:val="002950E1"/>
    <w:rsid w:val="00295270"/>
    <w:rsid w:val="00297106"/>
    <w:rsid w:val="002971AA"/>
    <w:rsid w:val="002A16F8"/>
    <w:rsid w:val="002A2E7B"/>
    <w:rsid w:val="002A70F0"/>
    <w:rsid w:val="002B1EE7"/>
    <w:rsid w:val="002C1EF6"/>
    <w:rsid w:val="002C4082"/>
    <w:rsid w:val="002C6AEE"/>
    <w:rsid w:val="002E0414"/>
    <w:rsid w:val="002E083F"/>
    <w:rsid w:val="002E1A79"/>
    <w:rsid w:val="002E4760"/>
    <w:rsid w:val="002F3825"/>
    <w:rsid w:val="002F4578"/>
    <w:rsid w:val="002F703D"/>
    <w:rsid w:val="00306D5D"/>
    <w:rsid w:val="00307F69"/>
    <w:rsid w:val="00310765"/>
    <w:rsid w:val="00314A99"/>
    <w:rsid w:val="00321A47"/>
    <w:rsid w:val="00321AA1"/>
    <w:rsid w:val="00322341"/>
    <w:rsid w:val="00324C91"/>
    <w:rsid w:val="0032761C"/>
    <w:rsid w:val="0033189C"/>
    <w:rsid w:val="00332EF1"/>
    <w:rsid w:val="0033330C"/>
    <w:rsid w:val="00336C95"/>
    <w:rsid w:val="0034374B"/>
    <w:rsid w:val="00352BFE"/>
    <w:rsid w:val="003545A4"/>
    <w:rsid w:val="0035547C"/>
    <w:rsid w:val="00361092"/>
    <w:rsid w:val="00361820"/>
    <w:rsid w:val="003730EF"/>
    <w:rsid w:val="0037552C"/>
    <w:rsid w:val="0037629E"/>
    <w:rsid w:val="0037719E"/>
    <w:rsid w:val="00382049"/>
    <w:rsid w:val="00383177"/>
    <w:rsid w:val="00387975"/>
    <w:rsid w:val="00393247"/>
    <w:rsid w:val="00395015"/>
    <w:rsid w:val="003A5C51"/>
    <w:rsid w:val="003A6163"/>
    <w:rsid w:val="003B5CD6"/>
    <w:rsid w:val="003C1556"/>
    <w:rsid w:val="003C1C5D"/>
    <w:rsid w:val="003C50C2"/>
    <w:rsid w:val="003D09AA"/>
    <w:rsid w:val="003D49F3"/>
    <w:rsid w:val="003D7733"/>
    <w:rsid w:val="003E6B20"/>
    <w:rsid w:val="003E7AF9"/>
    <w:rsid w:val="003F1123"/>
    <w:rsid w:val="003F1487"/>
    <w:rsid w:val="003F1522"/>
    <w:rsid w:val="003F191A"/>
    <w:rsid w:val="003F2284"/>
    <w:rsid w:val="003F30D6"/>
    <w:rsid w:val="003F4963"/>
    <w:rsid w:val="003F697E"/>
    <w:rsid w:val="003F7F9E"/>
    <w:rsid w:val="00401136"/>
    <w:rsid w:val="00403769"/>
    <w:rsid w:val="00406447"/>
    <w:rsid w:val="004074EE"/>
    <w:rsid w:val="004077CE"/>
    <w:rsid w:val="00411F7D"/>
    <w:rsid w:val="00412CF8"/>
    <w:rsid w:val="004132AD"/>
    <w:rsid w:val="00413B0F"/>
    <w:rsid w:val="00415988"/>
    <w:rsid w:val="004163CF"/>
    <w:rsid w:val="0041785F"/>
    <w:rsid w:val="00432CCD"/>
    <w:rsid w:val="00432CE1"/>
    <w:rsid w:val="00434E88"/>
    <w:rsid w:val="0043515D"/>
    <w:rsid w:val="0043788C"/>
    <w:rsid w:val="00445733"/>
    <w:rsid w:val="00445F25"/>
    <w:rsid w:val="00445FD8"/>
    <w:rsid w:val="00446BDF"/>
    <w:rsid w:val="00447C05"/>
    <w:rsid w:val="00450550"/>
    <w:rsid w:val="00451134"/>
    <w:rsid w:val="00451A3A"/>
    <w:rsid w:val="00452325"/>
    <w:rsid w:val="00453B99"/>
    <w:rsid w:val="00455C91"/>
    <w:rsid w:val="00462E26"/>
    <w:rsid w:val="00465DAE"/>
    <w:rsid w:val="004661AB"/>
    <w:rsid w:val="0047097D"/>
    <w:rsid w:val="00482878"/>
    <w:rsid w:val="0048287D"/>
    <w:rsid w:val="0048475F"/>
    <w:rsid w:val="00491971"/>
    <w:rsid w:val="00491C79"/>
    <w:rsid w:val="004976F2"/>
    <w:rsid w:val="004A5FD9"/>
    <w:rsid w:val="004A7071"/>
    <w:rsid w:val="004B0216"/>
    <w:rsid w:val="004B10DE"/>
    <w:rsid w:val="004B17E2"/>
    <w:rsid w:val="004B4D17"/>
    <w:rsid w:val="004B6AA1"/>
    <w:rsid w:val="004C38C3"/>
    <w:rsid w:val="004C563D"/>
    <w:rsid w:val="004C7383"/>
    <w:rsid w:val="004C74AF"/>
    <w:rsid w:val="004D10CC"/>
    <w:rsid w:val="004D1CEB"/>
    <w:rsid w:val="004E002D"/>
    <w:rsid w:val="004E135B"/>
    <w:rsid w:val="004E26A8"/>
    <w:rsid w:val="004E2910"/>
    <w:rsid w:val="004E4674"/>
    <w:rsid w:val="004E548A"/>
    <w:rsid w:val="004F149C"/>
    <w:rsid w:val="004F4854"/>
    <w:rsid w:val="004F6067"/>
    <w:rsid w:val="004F62E1"/>
    <w:rsid w:val="0050109B"/>
    <w:rsid w:val="0050273A"/>
    <w:rsid w:val="00505AC7"/>
    <w:rsid w:val="005073E2"/>
    <w:rsid w:val="00510AE4"/>
    <w:rsid w:val="00510DAC"/>
    <w:rsid w:val="00513A0A"/>
    <w:rsid w:val="00514C2F"/>
    <w:rsid w:val="00516650"/>
    <w:rsid w:val="0051782B"/>
    <w:rsid w:val="00517B15"/>
    <w:rsid w:val="0052219A"/>
    <w:rsid w:val="00522CAB"/>
    <w:rsid w:val="005241C8"/>
    <w:rsid w:val="0052581A"/>
    <w:rsid w:val="00532DB1"/>
    <w:rsid w:val="00534824"/>
    <w:rsid w:val="00542513"/>
    <w:rsid w:val="005433FA"/>
    <w:rsid w:val="00545B4A"/>
    <w:rsid w:val="00545B6C"/>
    <w:rsid w:val="00552732"/>
    <w:rsid w:val="00555E44"/>
    <w:rsid w:val="005575FA"/>
    <w:rsid w:val="00560550"/>
    <w:rsid w:val="00564D25"/>
    <w:rsid w:val="00566CF0"/>
    <w:rsid w:val="0057505D"/>
    <w:rsid w:val="00575E8D"/>
    <w:rsid w:val="00583B1A"/>
    <w:rsid w:val="00583C42"/>
    <w:rsid w:val="00585607"/>
    <w:rsid w:val="00590676"/>
    <w:rsid w:val="00592B5F"/>
    <w:rsid w:val="00593BA2"/>
    <w:rsid w:val="00593FA8"/>
    <w:rsid w:val="00594CE5"/>
    <w:rsid w:val="005950C4"/>
    <w:rsid w:val="005A10D4"/>
    <w:rsid w:val="005A4001"/>
    <w:rsid w:val="005B0E5B"/>
    <w:rsid w:val="005B17A8"/>
    <w:rsid w:val="005B4B64"/>
    <w:rsid w:val="005B7E9E"/>
    <w:rsid w:val="005C16E7"/>
    <w:rsid w:val="005C2ED2"/>
    <w:rsid w:val="005C4644"/>
    <w:rsid w:val="005C65A3"/>
    <w:rsid w:val="005D007E"/>
    <w:rsid w:val="005D0D82"/>
    <w:rsid w:val="005D1894"/>
    <w:rsid w:val="005D2FD4"/>
    <w:rsid w:val="005D4EEC"/>
    <w:rsid w:val="005D6EA6"/>
    <w:rsid w:val="005E0137"/>
    <w:rsid w:val="005E02ED"/>
    <w:rsid w:val="005E05A0"/>
    <w:rsid w:val="005E42AD"/>
    <w:rsid w:val="005E5482"/>
    <w:rsid w:val="005E6CA0"/>
    <w:rsid w:val="005E6F22"/>
    <w:rsid w:val="005F2971"/>
    <w:rsid w:val="005F4428"/>
    <w:rsid w:val="005F7274"/>
    <w:rsid w:val="005F7968"/>
    <w:rsid w:val="0060186A"/>
    <w:rsid w:val="0060200D"/>
    <w:rsid w:val="00602B94"/>
    <w:rsid w:val="00602F9F"/>
    <w:rsid w:val="00603CCA"/>
    <w:rsid w:val="00610534"/>
    <w:rsid w:val="0061135E"/>
    <w:rsid w:val="00611F7A"/>
    <w:rsid w:val="006137EF"/>
    <w:rsid w:val="00616134"/>
    <w:rsid w:val="00620158"/>
    <w:rsid w:val="00623BD6"/>
    <w:rsid w:val="0062534A"/>
    <w:rsid w:val="00625E30"/>
    <w:rsid w:val="00630BF2"/>
    <w:rsid w:val="006326B2"/>
    <w:rsid w:val="006339DA"/>
    <w:rsid w:val="006342EF"/>
    <w:rsid w:val="00634B5D"/>
    <w:rsid w:val="00641052"/>
    <w:rsid w:val="00643F10"/>
    <w:rsid w:val="006449C9"/>
    <w:rsid w:val="00647526"/>
    <w:rsid w:val="006565B1"/>
    <w:rsid w:val="0065698D"/>
    <w:rsid w:val="00657C7A"/>
    <w:rsid w:val="0066119A"/>
    <w:rsid w:val="00664529"/>
    <w:rsid w:val="00666EB6"/>
    <w:rsid w:val="006677BB"/>
    <w:rsid w:val="006731F3"/>
    <w:rsid w:val="006763E9"/>
    <w:rsid w:val="00676DAD"/>
    <w:rsid w:val="00682662"/>
    <w:rsid w:val="00683AFD"/>
    <w:rsid w:val="00685EC0"/>
    <w:rsid w:val="00690466"/>
    <w:rsid w:val="00691624"/>
    <w:rsid w:val="00691AA7"/>
    <w:rsid w:val="006A3181"/>
    <w:rsid w:val="006A39AE"/>
    <w:rsid w:val="006A6639"/>
    <w:rsid w:val="006B5B69"/>
    <w:rsid w:val="006B5BD4"/>
    <w:rsid w:val="006B6B15"/>
    <w:rsid w:val="006C20C4"/>
    <w:rsid w:val="006C7C34"/>
    <w:rsid w:val="006D01CD"/>
    <w:rsid w:val="006D151A"/>
    <w:rsid w:val="006D1813"/>
    <w:rsid w:val="006D368F"/>
    <w:rsid w:val="006D5962"/>
    <w:rsid w:val="006E27D1"/>
    <w:rsid w:val="006E5B76"/>
    <w:rsid w:val="006E7D43"/>
    <w:rsid w:val="006F2930"/>
    <w:rsid w:val="006F30A0"/>
    <w:rsid w:val="006F528C"/>
    <w:rsid w:val="0070422F"/>
    <w:rsid w:val="00704408"/>
    <w:rsid w:val="007045A8"/>
    <w:rsid w:val="00712CDD"/>
    <w:rsid w:val="00712DC4"/>
    <w:rsid w:val="00712ECF"/>
    <w:rsid w:val="0071359B"/>
    <w:rsid w:val="0071555E"/>
    <w:rsid w:val="00717D75"/>
    <w:rsid w:val="007215C8"/>
    <w:rsid w:val="00725A44"/>
    <w:rsid w:val="007269ED"/>
    <w:rsid w:val="00730790"/>
    <w:rsid w:val="0073304A"/>
    <w:rsid w:val="00733FF8"/>
    <w:rsid w:val="00734D32"/>
    <w:rsid w:val="00740114"/>
    <w:rsid w:val="007408D3"/>
    <w:rsid w:val="00745917"/>
    <w:rsid w:val="00750733"/>
    <w:rsid w:val="00750D3B"/>
    <w:rsid w:val="00755199"/>
    <w:rsid w:val="00757912"/>
    <w:rsid w:val="00760010"/>
    <w:rsid w:val="00764CCE"/>
    <w:rsid w:val="00767213"/>
    <w:rsid w:val="007726E6"/>
    <w:rsid w:val="0077286C"/>
    <w:rsid w:val="00773DC4"/>
    <w:rsid w:val="00776F25"/>
    <w:rsid w:val="00782D8E"/>
    <w:rsid w:val="007837C7"/>
    <w:rsid w:val="00786BEB"/>
    <w:rsid w:val="00787E14"/>
    <w:rsid w:val="0079708B"/>
    <w:rsid w:val="00797CEE"/>
    <w:rsid w:val="007A7AB2"/>
    <w:rsid w:val="007B149C"/>
    <w:rsid w:val="007B23E4"/>
    <w:rsid w:val="007B37A8"/>
    <w:rsid w:val="007C0B18"/>
    <w:rsid w:val="007C1B02"/>
    <w:rsid w:val="007C2EF2"/>
    <w:rsid w:val="007C3BC8"/>
    <w:rsid w:val="007C4779"/>
    <w:rsid w:val="007C51DD"/>
    <w:rsid w:val="007C52AF"/>
    <w:rsid w:val="007C554D"/>
    <w:rsid w:val="007E0428"/>
    <w:rsid w:val="007E0620"/>
    <w:rsid w:val="007E0821"/>
    <w:rsid w:val="007E264A"/>
    <w:rsid w:val="007E2E1A"/>
    <w:rsid w:val="007E4883"/>
    <w:rsid w:val="007E6D85"/>
    <w:rsid w:val="007F20CE"/>
    <w:rsid w:val="007F4DC3"/>
    <w:rsid w:val="007F72E1"/>
    <w:rsid w:val="008016A0"/>
    <w:rsid w:val="00805A8C"/>
    <w:rsid w:val="0081079F"/>
    <w:rsid w:val="00811F16"/>
    <w:rsid w:val="00812433"/>
    <w:rsid w:val="008165F9"/>
    <w:rsid w:val="00817FB2"/>
    <w:rsid w:val="00825DCB"/>
    <w:rsid w:val="00830043"/>
    <w:rsid w:val="00831C12"/>
    <w:rsid w:val="00834DE3"/>
    <w:rsid w:val="00842FC0"/>
    <w:rsid w:val="008440E1"/>
    <w:rsid w:val="00845C8A"/>
    <w:rsid w:val="00845DEA"/>
    <w:rsid w:val="00845F7B"/>
    <w:rsid w:val="0084641A"/>
    <w:rsid w:val="00846A5B"/>
    <w:rsid w:val="008576A8"/>
    <w:rsid w:val="00864238"/>
    <w:rsid w:val="00871628"/>
    <w:rsid w:val="008723CF"/>
    <w:rsid w:val="008751B4"/>
    <w:rsid w:val="00876ABB"/>
    <w:rsid w:val="00882664"/>
    <w:rsid w:val="00887CFE"/>
    <w:rsid w:val="00891598"/>
    <w:rsid w:val="00892B29"/>
    <w:rsid w:val="00892BE1"/>
    <w:rsid w:val="00892FED"/>
    <w:rsid w:val="0089369E"/>
    <w:rsid w:val="0089383E"/>
    <w:rsid w:val="00893BA2"/>
    <w:rsid w:val="00895B54"/>
    <w:rsid w:val="0089695F"/>
    <w:rsid w:val="008A5D84"/>
    <w:rsid w:val="008A5F30"/>
    <w:rsid w:val="008A7C5D"/>
    <w:rsid w:val="008B36BD"/>
    <w:rsid w:val="008C226A"/>
    <w:rsid w:val="008C2808"/>
    <w:rsid w:val="008C3CEF"/>
    <w:rsid w:val="008C3DE9"/>
    <w:rsid w:val="008C4571"/>
    <w:rsid w:val="008C48B7"/>
    <w:rsid w:val="008C5533"/>
    <w:rsid w:val="008C5D0F"/>
    <w:rsid w:val="008D29D3"/>
    <w:rsid w:val="008D510E"/>
    <w:rsid w:val="008D511C"/>
    <w:rsid w:val="008D6F0E"/>
    <w:rsid w:val="008E0B00"/>
    <w:rsid w:val="008E1744"/>
    <w:rsid w:val="008E251D"/>
    <w:rsid w:val="008E26CF"/>
    <w:rsid w:val="008E26F9"/>
    <w:rsid w:val="008E78DC"/>
    <w:rsid w:val="008F4E0A"/>
    <w:rsid w:val="008F59F5"/>
    <w:rsid w:val="008F657E"/>
    <w:rsid w:val="008F7D64"/>
    <w:rsid w:val="0090043B"/>
    <w:rsid w:val="00904053"/>
    <w:rsid w:val="00910638"/>
    <w:rsid w:val="00913C74"/>
    <w:rsid w:val="00914326"/>
    <w:rsid w:val="00915394"/>
    <w:rsid w:val="009170CF"/>
    <w:rsid w:val="00920727"/>
    <w:rsid w:val="009216EB"/>
    <w:rsid w:val="009245BF"/>
    <w:rsid w:val="00926C4A"/>
    <w:rsid w:val="00926CC2"/>
    <w:rsid w:val="009300B3"/>
    <w:rsid w:val="009300C8"/>
    <w:rsid w:val="0093141D"/>
    <w:rsid w:val="00931710"/>
    <w:rsid w:val="009350CE"/>
    <w:rsid w:val="00943939"/>
    <w:rsid w:val="00946BC1"/>
    <w:rsid w:val="00947EDE"/>
    <w:rsid w:val="00950C93"/>
    <w:rsid w:val="009518A0"/>
    <w:rsid w:val="0095458B"/>
    <w:rsid w:val="00954AEC"/>
    <w:rsid w:val="00955B10"/>
    <w:rsid w:val="00956B4E"/>
    <w:rsid w:val="00965FE1"/>
    <w:rsid w:val="009661B0"/>
    <w:rsid w:val="00966569"/>
    <w:rsid w:val="00966906"/>
    <w:rsid w:val="009669EC"/>
    <w:rsid w:val="00967CC9"/>
    <w:rsid w:val="00972AAC"/>
    <w:rsid w:val="00975516"/>
    <w:rsid w:val="00977BBB"/>
    <w:rsid w:val="00985517"/>
    <w:rsid w:val="00985612"/>
    <w:rsid w:val="009938ED"/>
    <w:rsid w:val="00993964"/>
    <w:rsid w:val="009A0FD5"/>
    <w:rsid w:val="009A1476"/>
    <w:rsid w:val="009B3B2A"/>
    <w:rsid w:val="009B7330"/>
    <w:rsid w:val="009C0ACC"/>
    <w:rsid w:val="009C2072"/>
    <w:rsid w:val="009C38E7"/>
    <w:rsid w:val="009C6E39"/>
    <w:rsid w:val="009D0620"/>
    <w:rsid w:val="009D11CF"/>
    <w:rsid w:val="009D3475"/>
    <w:rsid w:val="009D3D40"/>
    <w:rsid w:val="009D6008"/>
    <w:rsid w:val="009D725A"/>
    <w:rsid w:val="009E744B"/>
    <w:rsid w:val="009E7C72"/>
    <w:rsid w:val="009F02FA"/>
    <w:rsid w:val="009F139E"/>
    <w:rsid w:val="009F567F"/>
    <w:rsid w:val="009F751D"/>
    <w:rsid w:val="00A00A2A"/>
    <w:rsid w:val="00A029DE"/>
    <w:rsid w:val="00A03B5B"/>
    <w:rsid w:val="00A04AFF"/>
    <w:rsid w:val="00A074E8"/>
    <w:rsid w:val="00A10B08"/>
    <w:rsid w:val="00A11091"/>
    <w:rsid w:val="00A128F5"/>
    <w:rsid w:val="00A138D7"/>
    <w:rsid w:val="00A1414D"/>
    <w:rsid w:val="00A15CC2"/>
    <w:rsid w:val="00A172D8"/>
    <w:rsid w:val="00A22376"/>
    <w:rsid w:val="00A22EF1"/>
    <w:rsid w:val="00A24190"/>
    <w:rsid w:val="00A27224"/>
    <w:rsid w:val="00A32754"/>
    <w:rsid w:val="00A3289E"/>
    <w:rsid w:val="00A352A5"/>
    <w:rsid w:val="00A415F5"/>
    <w:rsid w:val="00A42B69"/>
    <w:rsid w:val="00A476C8"/>
    <w:rsid w:val="00A50249"/>
    <w:rsid w:val="00A51688"/>
    <w:rsid w:val="00A51B8D"/>
    <w:rsid w:val="00A52AB3"/>
    <w:rsid w:val="00A54A0E"/>
    <w:rsid w:val="00A557CB"/>
    <w:rsid w:val="00A57FD4"/>
    <w:rsid w:val="00A60281"/>
    <w:rsid w:val="00A60877"/>
    <w:rsid w:val="00A611FD"/>
    <w:rsid w:val="00A612B3"/>
    <w:rsid w:val="00A61A6E"/>
    <w:rsid w:val="00A62738"/>
    <w:rsid w:val="00A64957"/>
    <w:rsid w:val="00A67B53"/>
    <w:rsid w:val="00A70266"/>
    <w:rsid w:val="00A7695D"/>
    <w:rsid w:val="00A769F6"/>
    <w:rsid w:val="00A8485B"/>
    <w:rsid w:val="00A87D00"/>
    <w:rsid w:val="00A91674"/>
    <w:rsid w:val="00A92227"/>
    <w:rsid w:val="00AA125F"/>
    <w:rsid w:val="00AA36EE"/>
    <w:rsid w:val="00AA60EA"/>
    <w:rsid w:val="00AA61B3"/>
    <w:rsid w:val="00AA7495"/>
    <w:rsid w:val="00AB3D9D"/>
    <w:rsid w:val="00AB5F1A"/>
    <w:rsid w:val="00AB6F51"/>
    <w:rsid w:val="00AB701F"/>
    <w:rsid w:val="00AC0E27"/>
    <w:rsid w:val="00AC63CE"/>
    <w:rsid w:val="00AC644A"/>
    <w:rsid w:val="00AD4B91"/>
    <w:rsid w:val="00AD6512"/>
    <w:rsid w:val="00AE052B"/>
    <w:rsid w:val="00AE55BF"/>
    <w:rsid w:val="00AE57F7"/>
    <w:rsid w:val="00AF188F"/>
    <w:rsid w:val="00AF5EB7"/>
    <w:rsid w:val="00AF6208"/>
    <w:rsid w:val="00AF71DD"/>
    <w:rsid w:val="00B04F39"/>
    <w:rsid w:val="00B13B51"/>
    <w:rsid w:val="00B250D5"/>
    <w:rsid w:val="00B26CFB"/>
    <w:rsid w:val="00B32751"/>
    <w:rsid w:val="00B32D49"/>
    <w:rsid w:val="00B360B1"/>
    <w:rsid w:val="00B41794"/>
    <w:rsid w:val="00B42C4D"/>
    <w:rsid w:val="00B4455E"/>
    <w:rsid w:val="00B4464E"/>
    <w:rsid w:val="00B44CFE"/>
    <w:rsid w:val="00B46189"/>
    <w:rsid w:val="00B52E2A"/>
    <w:rsid w:val="00B53F51"/>
    <w:rsid w:val="00B54454"/>
    <w:rsid w:val="00B576F0"/>
    <w:rsid w:val="00B5774B"/>
    <w:rsid w:val="00B57B3A"/>
    <w:rsid w:val="00B6314F"/>
    <w:rsid w:val="00B6392E"/>
    <w:rsid w:val="00B63FCB"/>
    <w:rsid w:val="00B6495E"/>
    <w:rsid w:val="00B64AC6"/>
    <w:rsid w:val="00B653C0"/>
    <w:rsid w:val="00B701C2"/>
    <w:rsid w:val="00B71D9F"/>
    <w:rsid w:val="00B73D08"/>
    <w:rsid w:val="00B77417"/>
    <w:rsid w:val="00B843DF"/>
    <w:rsid w:val="00B8508E"/>
    <w:rsid w:val="00B85A59"/>
    <w:rsid w:val="00B86092"/>
    <w:rsid w:val="00B90D32"/>
    <w:rsid w:val="00B92FD5"/>
    <w:rsid w:val="00B93A99"/>
    <w:rsid w:val="00B94AB5"/>
    <w:rsid w:val="00B95CD3"/>
    <w:rsid w:val="00BA084F"/>
    <w:rsid w:val="00BA1E62"/>
    <w:rsid w:val="00BA5591"/>
    <w:rsid w:val="00BA5BA6"/>
    <w:rsid w:val="00BA633E"/>
    <w:rsid w:val="00BB2636"/>
    <w:rsid w:val="00BB39E9"/>
    <w:rsid w:val="00BC02B0"/>
    <w:rsid w:val="00BC3EB6"/>
    <w:rsid w:val="00BC740F"/>
    <w:rsid w:val="00BD0CC3"/>
    <w:rsid w:val="00BD12AC"/>
    <w:rsid w:val="00BD34F9"/>
    <w:rsid w:val="00BD3C90"/>
    <w:rsid w:val="00BD57B1"/>
    <w:rsid w:val="00BD59C6"/>
    <w:rsid w:val="00BD64D2"/>
    <w:rsid w:val="00BE3A7E"/>
    <w:rsid w:val="00BE4B38"/>
    <w:rsid w:val="00BE4D1B"/>
    <w:rsid w:val="00BF1D07"/>
    <w:rsid w:val="00BF69E7"/>
    <w:rsid w:val="00BF7D26"/>
    <w:rsid w:val="00C02D53"/>
    <w:rsid w:val="00C04BF5"/>
    <w:rsid w:val="00C04DC6"/>
    <w:rsid w:val="00C126DD"/>
    <w:rsid w:val="00C145B6"/>
    <w:rsid w:val="00C14822"/>
    <w:rsid w:val="00C175A3"/>
    <w:rsid w:val="00C20CA4"/>
    <w:rsid w:val="00C26256"/>
    <w:rsid w:val="00C35252"/>
    <w:rsid w:val="00C36420"/>
    <w:rsid w:val="00C36C06"/>
    <w:rsid w:val="00C41466"/>
    <w:rsid w:val="00C437F8"/>
    <w:rsid w:val="00C4384B"/>
    <w:rsid w:val="00C45330"/>
    <w:rsid w:val="00C461B8"/>
    <w:rsid w:val="00C479AB"/>
    <w:rsid w:val="00C51B6E"/>
    <w:rsid w:val="00C533D1"/>
    <w:rsid w:val="00C55325"/>
    <w:rsid w:val="00C5569B"/>
    <w:rsid w:val="00C57488"/>
    <w:rsid w:val="00C5788F"/>
    <w:rsid w:val="00C603C4"/>
    <w:rsid w:val="00C631E3"/>
    <w:rsid w:val="00C64B7B"/>
    <w:rsid w:val="00C669E7"/>
    <w:rsid w:val="00C67066"/>
    <w:rsid w:val="00C723AF"/>
    <w:rsid w:val="00C72A03"/>
    <w:rsid w:val="00C72BC1"/>
    <w:rsid w:val="00C73834"/>
    <w:rsid w:val="00C7413F"/>
    <w:rsid w:val="00C74C29"/>
    <w:rsid w:val="00C75606"/>
    <w:rsid w:val="00C76248"/>
    <w:rsid w:val="00C7694B"/>
    <w:rsid w:val="00C800BD"/>
    <w:rsid w:val="00C81E71"/>
    <w:rsid w:val="00C827E0"/>
    <w:rsid w:val="00C953B2"/>
    <w:rsid w:val="00C96A72"/>
    <w:rsid w:val="00C9729B"/>
    <w:rsid w:val="00CA1C76"/>
    <w:rsid w:val="00CA280A"/>
    <w:rsid w:val="00CA315B"/>
    <w:rsid w:val="00CA340B"/>
    <w:rsid w:val="00CB1753"/>
    <w:rsid w:val="00CB24E5"/>
    <w:rsid w:val="00CB3489"/>
    <w:rsid w:val="00CC00D8"/>
    <w:rsid w:val="00CC08EA"/>
    <w:rsid w:val="00CC1F1A"/>
    <w:rsid w:val="00CC2C63"/>
    <w:rsid w:val="00CC308A"/>
    <w:rsid w:val="00CC5C27"/>
    <w:rsid w:val="00CC6376"/>
    <w:rsid w:val="00CD51AF"/>
    <w:rsid w:val="00CD566B"/>
    <w:rsid w:val="00CD67B3"/>
    <w:rsid w:val="00CE224C"/>
    <w:rsid w:val="00CE3462"/>
    <w:rsid w:val="00CE373D"/>
    <w:rsid w:val="00CF0562"/>
    <w:rsid w:val="00CF1B9A"/>
    <w:rsid w:val="00CF2221"/>
    <w:rsid w:val="00D043A7"/>
    <w:rsid w:val="00D053E8"/>
    <w:rsid w:val="00D11924"/>
    <w:rsid w:val="00D121A1"/>
    <w:rsid w:val="00D132A4"/>
    <w:rsid w:val="00D13C12"/>
    <w:rsid w:val="00D15489"/>
    <w:rsid w:val="00D15C2B"/>
    <w:rsid w:val="00D17AE2"/>
    <w:rsid w:val="00D205FF"/>
    <w:rsid w:val="00D22BA9"/>
    <w:rsid w:val="00D23618"/>
    <w:rsid w:val="00D26468"/>
    <w:rsid w:val="00D32097"/>
    <w:rsid w:val="00D32CB4"/>
    <w:rsid w:val="00D35BF9"/>
    <w:rsid w:val="00D35E98"/>
    <w:rsid w:val="00D3620C"/>
    <w:rsid w:val="00D40B0B"/>
    <w:rsid w:val="00D4768F"/>
    <w:rsid w:val="00D50863"/>
    <w:rsid w:val="00D518CA"/>
    <w:rsid w:val="00D53C43"/>
    <w:rsid w:val="00D55275"/>
    <w:rsid w:val="00D56465"/>
    <w:rsid w:val="00D565E3"/>
    <w:rsid w:val="00D56A5F"/>
    <w:rsid w:val="00D60A8B"/>
    <w:rsid w:val="00D63F57"/>
    <w:rsid w:val="00D64441"/>
    <w:rsid w:val="00D74E12"/>
    <w:rsid w:val="00D81F6F"/>
    <w:rsid w:val="00D82E74"/>
    <w:rsid w:val="00D87F0D"/>
    <w:rsid w:val="00D92185"/>
    <w:rsid w:val="00D936ED"/>
    <w:rsid w:val="00D95D58"/>
    <w:rsid w:val="00D97D81"/>
    <w:rsid w:val="00DA42FF"/>
    <w:rsid w:val="00DB4026"/>
    <w:rsid w:val="00DB4F7D"/>
    <w:rsid w:val="00DB5BC6"/>
    <w:rsid w:val="00DB66D3"/>
    <w:rsid w:val="00DC0F42"/>
    <w:rsid w:val="00DC14C1"/>
    <w:rsid w:val="00DC1553"/>
    <w:rsid w:val="00DC7457"/>
    <w:rsid w:val="00DD43B0"/>
    <w:rsid w:val="00DD5520"/>
    <w:rsid w:val="00DD7378"/>
    <w:rsid w:val="00DE27BC"/>
    <w:rsid w:val="00DE5650"/>
    <w:rsid w:val="00DE6127"/>
    <w:rsid w:val="00DE72AD"/>
    <w:rsid w:val="00DF0630"/>
    <w:rsid w:val="00DF2ACA"/>
    <w:rsid w:val="00E005F2"/>
    <w:rsid w:val="00E0108F"/>
    <w:rsid w:val="00E01455"/>
    <w:rsid w:val="00E043CB"/>
    <w:rsid w:val="00E045D3"/>
    <w:rsid w:val="00E12A43"/>
    <w:rsid w:val="00E1349E"/>
    <w:rsid w:val="00E1451D"/>
    <w:rsid w:val="00E16784"/>
    <w:rsid w:val="00E20796"/>
    <w:rsid w:val="00E21216"/>
    <w:rsid w:val="00E2135F"/>
    <w:rsid w:val="00E2183D"/>
    <w:rsid w:val="00E2438D"/>
    <w:rsid w:val="00E24A3F"/>
    <w:rsid w:val="00E331C0"/>
    <w:rsid w:val="00E34134"/>
    <w:rsid w:val="00E34263"/>
    <w:rsid w:val="00E35947"/>
    <w:rsid w:val="00E36CB2"/>
    <w:rsid w:val="00E40F04"/>
    <w:rsid w:val="00E4114E"/>
    <w:rsid w:val="00E4685A"/>
    <w:rsid w:val="00E46AF8"/>
    <w:rsid w:val="00E47D4D"/>
    <w:rsid w:val="00E558C9"/>
    <w:rsid w:val="00E57B01"/>
    <w:rsid w:val="00E63B32"/>
    <w:rsid w:val="00E64E02"/>
    <w:rsid w:val="00E6616F"/>
    <w:rsid w:val="00E715B8"/>
    <w:rsid w:val="00E735C3"/>
    <w:rsid w:val="00E74538"/>
    <w:rsid w:val="00E754F7"/>
    <w:rsid w:val="00E76059"/>
    <w:rsid w:val="00E852A2"/>
    <w:rsid w:val="00E87830"/>
    <w:rsid w:val="00E92C32"/>
    <w:rsid w:val="00E95697"/>
    <w:rsid w:val="00E95D22"/>
    <w:rsid w:val="00EA2B3C"/>
    <w:rsid w:val="00EA3400"/>
    <w:rsid w:val="00EA417A"/>
    <w:rsid w:val="00EA4F36"/>
    <w:rsid w:val="00EB0DA4"/>
    <w:rsid w:val="00EB3575"/>
    <w:rsid w:val="00EB4152"/>
    <w:rsid w:val="00EB63D8"/>
    <w:rsid w:val="00EB6504"/>
    <w:rsid w:val="00EB78EC"/>
    <w:rsid w:val="00EC2535"/>
    <w:rsid w:val="00EC3BEF"/>
    <w:rsid w:val="00EC4601"/>
    <w:rsid w:val="00EC5518"/>
    <w:rsid w:val="00EC5715"/>
    <w:rsid w:val="00EC76DA"/>
    <w:rsid w:val="00ED06F5"/>
    <w:rsid w:val="00ED10BA"/>
    <w:rsid w:val="00ED6687"/>
    <w:rsid w:val="00ED715D"/>
    <w:rsid w:val="00ED7D4F"/>
    <w:rsid w:val="00EE126B"/>
    <w:rsid w:val="00EE7973"/>
    <w:rsid w:val="00EF03BD"/>
    <w:rsid w:val="00EF0AF6"/>
    <w:rsid w:val="00EF14AE"/>
    <w:rsid w:val="00EF2136"/>
    <w:rsid w:val="00EF3564"/>
    <w:rsid w:val="00EF3F7D"/>
    <w:rsid w:val="00EF48E1"/>
    <w:rsid w:val="00EF5B04"/>
    <w:rsid w:val="00F0507B"/>
    <w:rsid w:val="00F06A51"/>
    <w:rsid w:val="00F10C5C"/>
    <w:rsid w:val="00F117AC"/>
    <w:rsid w:val="00F120D3"/>
    <w:rsid w:val="00F124D1"/>
    <w:rsid w:val="00F13A97"/>
    <w:rsid w:val="00F151A0"/>
    <w:rsid w:val="00F22F38"/>
    <w:rsid w:val="00F2498D"/>
    <w:rsid w:val="00F2538D"/>
    <w:rsid w:val="00F259D8"/>
    <w:rsid w:val="00F26244"/>
    <w:rsid w:val="00F2659E"/>
    <w:rsid w:val="00F26D58"/>
    <w:rsid w:val="00F31234"/>
    <w:rsid w:val="00F31368"/>
    <w:rsid w:val="00F32EF1"/>
    <w:rsid w:val="00F33BD6"/>
    <w:rsid w:val="00F342CC"/>
    <w:rsid w:val="00F40933"/>
    <w:rsid w:val="00F42E1E"/>
    <w:rsid w:val="00F51F15"/>
    <w:rsid w:val="00F558B4"/>
    <w:rsid w:val="00F55A37"/>
    <w:rsid w:val="00F611EB"/>
    <w:rsid w:val="00F67E09"/>
    <w:rsid w:val="00F711E2"/>
    <w:rsid w:val="00F726B8"/>
    <w:rsid w:val="00F728A1"/>
    <w:rsid w:val="00F73525"/>
    <w:rsid w:val="00F73D0C"/>
    <w:rsid w:val="00F8408F"/>
    <w:rsid w:val="00F85BF0"/>
    <w:rsid w:val="00F906EF"/>
    <w:rsid w:val="00F9288C"/>
    <w:rsid w:val="00FA0512"/>
    <w:rsid w:val="00FA1742"/>
    <w:rsid w:val="00FA239A"/>
    <w:rsid w:val="00FA27C0"/>
    <w:rsid w:val="00FA4143"/>
    <w:rsid w:val="00FA45EB"/>
    <w:rsid w:val="00FA6229"/>
    <w:rsid w:val="00FA62B9"/>
    <w:rsid w:val="00FA69D3"/>
    <w:rsid w:val="00FA7C74"/>
    <w:rsid w:val="00FB00A5"/>
    <w:rsid w:val="00FB022C"/>
    <w:rsid w:val="00FB1FD7"/>
    <w:rsid w:val="00FB3892"/>
    <w:rsid w:val="00FB4C7C"/>
    <w:rsid w:val="00FB6C5D"/>
    <w:rsid w:val="00FC118E"/>
    <w:rsid w:val="00FC1207"/>
    <w:rsid w:val="00FC2706"/>
    <w:rsid w:val="00FC4BB5"/>
    <w:rsid w:val="00FC6458"/>
    <w:rsid w:val="00FD1C75"/>
    <w:rsid w:val="00FD21BC"/>
    <w:rsid w:val="00FD304B"/>
    <w:rsid w:val="00FD4EAB"/>
    <w:rsid w:val="00FD6E7D"/>
    <w:rsid w:val="00FD7948"/>
    <w:rsid w:val="00FE5CDF"/>
    <w:rsid w:val="00FF7E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92161">
      <v:stroke endarrow="block"/>
    </o:shapedefaults>
    <o:shapelayout v:ext="edit">
      <o:idmap v:ext="edit" data="1"/>
    </o:shapelayout>
  </w:shapeDefaults>
  <w:decimalSymbol w:val=","/>
  <w:listSeparator w:val=","/>
  <w14:docId w14:val="1D54314D"/>
  <w15:chartTrackingRefBased/>
  <w15:docId w15:val="{198B32CD-0AEA-4884-B72D-220FDE2FD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Malgun Gothic"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1813"/>
    <w:pPr>
      <w:spacing w:after="200"/>
    </w:pPr>
    <w:rPr>
      <w:rFonts w:ascii="Arial" w:hAnsi="Arial"/>
      <w:szCs w:val="22"/>
      <w:lang w:val="en-US" w:eastAsia="en-US"/>
    </w:rPr>
  </w:style>
  <w:style w:type="paragraph" w:styleId="Heading1">
    <w:name w:val="heading 1"/>
    <w:next w:val="Normal"/>
    <w:link w:val="Heading1Char"/>
    <w:qFormat/>
    <w:rsid w:val="00120D47"/>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28"/>
      <w:szCs w:val="36"/>
      <w:lang w:eastAsia="zh-CN"/>
    </w:rPr>
  </w:style>
  <w:style w:type="paragraph" w:styleId="Heading2">
    <w:name w:val="heading 2"/>
    <w:basedOn w:val="Heading1"/>
    <w:next w:val="Normal"/>
    <w:link w:val="Heading2Char"/>
    <w:qFormat/>
    <w:rsid w:val="00455C91"/>
    <w:pPr>
      <w:numPr>
        <w:ilvl w:val="1"/>
      </w:numPr>
      <w:pBdr>
        <w:top w:val="none" w:sz="0" w:space="0" w:color="auto"/>
      </w:pBdr>
      <w:tabs>
        <w:tab w:val="clear" w:pos="763"/>
      </w:tabs>
      <w:spacing w:before="180"/>
      <w:ind w:left="425" w:hanging="425"/>
      <w:outlineLvl w:val="1"/>
    </w:pPr>
    <w:rPr>
      <w:sz w:val="24"/>
      <w:szCs w:val="32"/>
    </w:rPr>
  </w:style>
  <w:style w:type="paragraph" w:styleId="Heading3">
    <w:name w:val="heading 3"/>
    <w:basedOn w:val="Heading2"/>
    <w:next w:val="Normal"/>
    <w:link w:val="Heading3Char"/>
    <w:qFormat/>
    <w:rsid w:val="00120D47"/>
    <w:pPr>
      <w:numPr>
        <w:ilvl w:val="2"/>
      </w:numPr>
      <w:spacing w:before="120"/>
      <w:outlineLvl w:val="2"/>
    </w:pPr>
    <w:rPr>
      <w:sz w:val="22"/>
      <w:szCs w:val="28"/>
      <w:u w:val="single"/>
    </w:rPr>
  </w:style>
  <w:style w:type="paragraph" w:styleId="Heading4">
    <w:name w:val="heading 4"/>
    <w:basedOn w:val="Heading3"/>
    <w:next w:val="Normal"/>
    <w:link w:val="Heading4Char"/>
    <w:qFormat/>
    <w:rsid w:val="00120D47"/>
    <w:pPr>
      <w:numPr>
        <w:ilvl w:val="3"/>
      </w:numPr>
      <w:outlineLvl w:val="3"/>
    </w:pPr>
    <w:rPr>
      <w:sz w:val="24"/>
      <w:szCs w:val="24"/>
    </w:rPr>
  </w:style>
  <w:style w:type="paragraph" w:styleId="Heading5">
    <w:name w:val="heading 5"/>
    <w:basedOn w:val="Heading4"/>
    <w:next w:val="Normal"/>
    <w:link w:val="Heading5Char"/>
    <w:qFormat/>
    <w:rsid w:val="00120D47"/>
    <w:pPr>
      <w:numPr>
        <w:ilvl w:val="4"/>
      </w:numPr>
      <w:outlineLvl w:val="4"/>
    </w:pPr>
    <w:rPr>
      <w:sz w:val="22"/>
      <w:szCs w:val="22"/>
    </w:rPr>
  </w:style>
  <w:style w:type="paragraph" w:styleId="Heading6">
    <w:name w:val="heading 6"/>
    <w:basedOn w:val="Normal"/>
    <w:next w:val="Normal"/>
    <w:link w:val="Heading6Char"/>
    <w:qFormat/>
    <w:rsid w:val="00120D47"/>
    <w:pPr>
      <w:keepNext/>
      <w:keepLines/>
      <w:numPr>
        <w:ilvl w:val="5"/>
        <w:numId w:val="2"/>
      </w:numPr>
      <w:overflowPunct w:val="0"/>
      <w:autoSpaceDE w:val="0"/>
      <w:autoSpaceDN w:val="0"/>
      <w:adjustRightInd w:val="0"/>
      <w:spacing w:before="120" w:after="120" w:line="288" w:lineRule="auto"/>
      <w:textAlignment w:val="baseline"/>
      <w:outlineLvl w:val="5"/>
    </w:pPr>
    <w:rPr>
      <w:rFonts w:eastAsia="Times New Roman" w:cs="Arial"/>
      <w:szCs w:val="20"/>
      <w:lang w:val="en-GB" w:eastAsia="zh-CN"/>
    </w:rPr>
  </w:style>
  <w:style w:type="paragraph" w:styleId="Heading7">
    <w:name w:val="heading 7"/>
    <w:basedOn w:val="Normal"/>
    <w:next w:val="Normal"/>
    <w:link w:val="Heading7Char"/>
    <w:qFormat/>
    <w:rsid w:val="00120D47"/>
    <w:pPr>
      <w:keepNext/>
      <w:keepLines/>
      <w:numPr>
        <w:ilvl w:val="6"/>
        <w:numId w:val="2"/>
      </w:numPr>
      <w:overflowPunct w:val="0"/>
      <w:autoSpaceDE w:val="0"/>
      <w:autoSpaceDN w:val="0"/>
      <w:adjustRightInd w:val="0"/>
      <w:spacing w:before="120" w:after="120" w:line="288" w:lineRule="auto"/>
      <w:textAlignment w:val="baseline"/>
      <w:outlineLvl w:val="6"/>
    </w:pPr>
    <w:rPr>
      <w:rFonts w:eastAsia="Times New Roman" w:cs="Arial"/>
      <w:szCs w:val="20"/>
      <w:lang w:val="en-GB" w:eastAsia="zh-CN"/>
    </w:rPr>
  </w:style>
  <w:style w:type="paragraph" w:styleId="Heading8">
    <w:name w:val="heading 8"/>
    <w:basedOn w:val="Heading7"/>
    <w:next w:val="Normal"/>
    <w:link w:val="Heading8Char"/>
    <w:qFormat/>
    <w:rsid w:val="00120D47"/>
    <w:pPr>
      <w:numPr>
        <w:ilvl w:val="7"/>
      </w:numPr>
      <w:outlineLvl w:val="7"/>
    </w:pPr>
  </w:style>
  <w:style w:type="paragraph" w:styleId="Heading9">
    <w:name w:val="heading 9"/>
    <w:basedOn w:val="Heading8"/>
    <w:next w:val="Normal"/>
    <w:link w:val="Heading9Char"/>
    <w:qFormat/>
    <w:rsid w:val="00120D4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title">
    <w:name w:val="Doc-title"/>
    <w:basedOn w:val="Normal"/>
    <w:next w:val="Normal"/>
    <w:link w:val="Doc-titleChar"/>
    <w:qFormat/>
    <w:rsid w:val="00740114"/>
    <w:pPr>
      <w:spacing w:after="0"/>
      <w:ind w:left="1260" w:hanging="1260"/>
    </w:pPr>
    <w:rPr>
      <w:rFonts w:eastAsia="MS Mincho"/>
      <w:szCs w:val="24"/>
      <w:lang w:val="en-GB" w:eastAsia="en-GB"/>
    </w:rPr>
  </w:style>
  <w:style w:type="character" w:customStyle="1" w:styleId="Doc-titleChar">
    <w:name w:val="Doc-title Char"/>
    <w:link w:val="Doc-title"/>
    <w:qFormat/>
    <w:rsid w:val="00740114"/>
    <w:rPr>
      <w:rFonts w:ascii="Arial" w:eastAsia="MS Mincho" w:hAnsi="Arial" w:cs="Times New Roman"/>
      <w:sz w:val="20"/>
      <w:szCs w:val="24"/>
      <w:lang w:val="en-GB" w:eastAsia="en-GB"/>
    </w:rPr>
  </w:style>
  <w:style w:type="character" w:styleId="Hyperlink">
    <w:name w:val="Hyperlink"/>
    <w:uiPriority w:val="99"/>
    <w:qFormat/>
    <w:rsid w:val="00740114"/>
    <w:rPr>
      <w:color w:val="0000FF"/>
      <w:u w:val="single"/>
    </w:rPr>
  </w:style>
  <w:style w:type="paragraph" w:styleId="BalloonText">
    <w:name w:val="Balloon Text"/>
    <w:basedOn w:val="Normal"/>
    <w:link w:val="BalloonTextChar"/>
    <w:uiPriority w:val="99"/>
    <w:semiHidden/>
    <w:unhideWhenUsed/>
    <w:rsid w:val="000343D3"/>
    <w:pPr>
      <w:spacing w:after="0"/>
    </w:pPr>
    <w:rPr>
      <w:rFonts w:ascii="Tahoma" w:hAnsi="Tahoma" w:cs="Tahoma"/>
      <w:sz w:val="16"/>
      <w:szCs w:val="16"/>
    </w:rPr>
  </w:style>
  <w:style w:type="character" w:customStyle="1" w:styleId="BalloonTextChar">
    <w:name w:val="Balloon Text Char"/>
    <w:link w:val="BalloonText"/>
    <w:uiPriority w:val="99"/>
    <w:semiHidden/>
    <w:rsid w:val="000343D3"/>
    <w:rPr>
      <w:rFonts w:ascii="Tahoma" w:hAnsi="Tahoma" w:cs="Tahoma"/>
      <w:sz w:val="16"/>
      <w:szCs w:val="16"/>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A62738"/>
    <w:pPr>
      <w:ind w:left="720"/>
      <w:contextualSpacing/>
    </w:pPr>
  </w:style>
  <w:style w:type="paragraph" w:styleId="DocumentMap">
    <w:name w:val="Document Map"/>
    <w:basedOn w:val="Normal"/>
    <w:link w:val="DocumentMapChar"/>
    <w:uiPriority w:val="99"/>
    <w:semiHidden/>
    <w:unhideWhenUsed/>
    <w:rsid w:val="00A62738"/>
    <w:pPr>
      <w:spacing w:after="0"/>
    </w:pPr>
    <w:rPr>
      <w:rFonts w:ascii="Tahoma" w:hAnsi="Tahoma" w:cs="Tahoma"/>
      <w:sz w:val="16"/>
      <w:szCs w:val="16"/>
    </w:rPr>
  </w:style>
  <w:style w:type="character" w:customStyle="1" w:styleId="DocumentMapChar">
    <w:name w:val="Document Map Char"/>
    <w:link w:val="DocumentMap"/>
    <w:uiPriority w:val="99"/>
    <w:semiHidden/>
    <w:rsid w:val="00A62738"/>
    <w:rPr>
      <w:rFonts w:ascii="Tahoma" w:hAnsi="Tahoma" w:cs="Tahoma"/>
      <w:sz w:val="16"/>
      <w:szCs w:val="16"/>
    </w:rPr>
  </w:style>
  <w:style w:type="character" w:customStyle="1" w:styleId="Heading1Char">
    <w:name w:val="Heading 1 Char"/>
    <w:link w:val="Heading1"/>
    <w:rsid w:val="00120D47"/>
    <w:rPr>
      <w:rFonts w:ascii="Arial" w:eastAsia="Times New Roman" w:hAnsi="Arial" w:cs="Arial"/>
      <w:sz w:val="28"/>
      <w:szCs w:val="36"/>
      <w:lang w:eastAsia="zh-CN"/>
    </w:rPr>
  </w:style>
  <w:style w:type="character" w:customStyle="1" w:styleId="Heading2Char">
    <w:name w:val="Heading 2 Char"/>
    <w:link w:val="Heading2"/>
    <w:rsid w:val="00455C91"/>
    <w:rPr>
      <w:rFonts w:ascii="Arial" w:eastAsia="Times New Roman" w:hAnsi="Arial" w:cs="Arial"/>
      <w:sz w:val="24"/>
      <w:szCs w:val="32"/>
      <w:lang w:eastAsia="zh-CN"/>
    </w:rPr>
  </w:style>
  <w:style w:type="character" w:customStyle="1" w:styleId="Heading3Char">
    <w:name w:val="Heading 3 Char"/>
    <w:link w:val="Heading3"/>
    <w:rsid w:val="00120D47"/>
    <w:rPr>
      <w:rFonts w:ascii="Arial" w:eastAsia="Times New Roman" w:hAnsi="Arial" w:cs="Arial"/>
      <w:sz w:val="22"/>
      <w:szCs w:val="28"/>
      <w:u w:val="single"/>
      <w:lang w:eastAsia="zh-CN"/>
    </w:rPr>
  </w:style>
  <w:style w:type="character" w:customStyle="1" w:styleId="Heading4Char">
    <w:name w:val="Heading 4 Char"/>
    <w:link w:val="Heading4"/>
    <w:rsid w:val="00120D47"/>
    <w:rPr>
      <w:rFonts w:ascii="Arial" w:eastAsia="Times New Roman" w:hAnsi="Arial" w:cs="Arial"/>
      <w:sz w:val="24"/>
      <w:szCs w:val="24"/>
      <w:u w:val="single"/>
      <w:lang w:eastAsia="zh-CN"/>
    </w:rPr>
  </w:style>
  <w:style w:type="character" w:customStyle="1" w:styleId="Heading5Char">
    <w:name w:val="Heading 5 Char"/>
    <w:link w:val="Heading5"/>
    <w:rsid w:val="00120D47"/>
    <w:rPr>
      <w:rFonts w:ascii="Arial" w:eastAsia="Times New Roman" w:hAnsi="Arial" w:cs="Arial"/>
      <w:sz w:val="22"/>
      <w:szCs w:val="22"/>
      <w:u w:val="single"/>
      <w:lang w:eastAsia="zh-CN"/>
    </w:rPr>
  </w:style>
  <w:style w:type="character" w:customStyle="1" w:styleId="Heading6Char">
    <w:name w:val="Heading 6 Char"/>
    <w:link w:val="Heading6"/>
    <w:rsid w:val="00120D47"/>
    <w:rPr>
      <w:rFonts w:ascii="Arial" w:eastAsia="Times New Roman" w:hAnsi="Arial" w:cs="Arial"/>
      <w:lang w:eastAsia="zh-CN"/>
    </w:rPr>
  </w:style>
  <w:style w:type="character" w:customStyle="1" w:styleId="Heading7Char">
    <w:name w:val="Heading 7 Char"/>
    <w:link w:val="Heading7"/>
    <w:rsid w:val="00120D47"/>
    <w:rPr>
      <w:rFonts w:ascii="Arial" w:eastAsia="Times New Roman" w:hAnsi="Arial" w:cs="Arial"/>
      <w:lang w:eastAsia="zh-CN"/>
    </w:rPr>
  </w:style>
  <w:style w:type="character" w:customStyle="1" w:styleId="Heading8Char">
    <w:name w:val="Heading 8 Char"/>
    <w:link w:val="Heading8"/>
    <w:rsid w:val="00120D47"/>
    <w:rPr>
      <w:rFonts w:ascii="Arial" w:eastAsia="Times New Roman" w:hAnsi="Arial" w:cs="Arial"/>
      <w:lang w:eastAsia="zh-CN"/>
    </w:rPr>
  </w:style>
  <w:style w:type="character" w:customStyle="1" w:styleId="Heading9Char">
    <w:name w:val="Heading 9 Char"/>
    <w:link w:val="Heading9"/>
    <w:rsid w:val="00120D47"/>
    <w:rPr>
      <w:rFonts w:ascii="Arial" w:eastAsia="Times New Roman" w:hAnsi="Arial" w:cs="Arial"/>
      <w:lang w:eastAsia="zh-CN"/>
    </w:rPr>
  </w:style>
  <w:style w:type="paragraph" w:customStyle="1" w:styleId="3GPPHeader">
    <w:name w:val="3GPP_Header"/>
    <w:basedOn w:val="Normal"/>
    <w:link w:val="3GPPHeaderChar"/>
    <w:rsid w:val="00120D47"/>
    <w:pPr>
      <w:tabs>
        <w:tab w:val="left" w:pos="1701"/>
        <w:tab w:val="right" w:pos="9639"/>
      </w:tabs>
      <w:overflowPunct w:val="0"/>
      <w:autoSpaceDE w:val="0"/>
      <w:autoSpaceDN w:val="0"/>
      <w:adjustRightInd w:val="0"/>
      <w:spacing w:after="240" w:line="288" w:lineRule="auto"/>
      <w:textAlignment w:val="baseline"/>
    </w:pPr>
    <w:rPr>
      <w:rFonts w:ascii="Times New Roman" w:eastAsia="Times New Roman" w:hAnsi="Times New Roman"/>
      <w:b/>
      <w:sz w:val="24"/>
      <w:szCs w:val="20"/>
      <w:lang w:val="en-GB" w:eastAsia="zh-CN"/>
    </w:rPr>
  </w:style>
  <w:style w:type="character" w:customStyle="1" w:styleId="3GPPHeaderChar">
    <w:name w:val="3GPP_Header Char"/>
    <w:link w:val="3GPPHeader"/>
    <w:rsid w:val="00120D47"/>
    <w:rPr>
      <w:rFonts w:ascii="Times New Roman" w:eastAsia="Times New Roman" w:hAnsi="Times New Roman" w:cs="Times New Roman"/>
      <w:b/>
      <w:sz w:val="24"/>
      <w:szCs w:val="20"/>
      <w:lang w:val="en-GB" w:eastAsia="zh-CN"/>
    </w:rPr>
  </w:style>
  <w:style w:type="table" w:styleId="TableGrid">
    <w:name w:val="Table Grid"/>
    <w:basedOn w:val="TableNormal"/>
    <w:rsid w:val="0037629E"/>
    <w:pPr>
      <w:overflowPunct w:val="0"/>
      <w:autoSpaceDE w:val="0"/>
      <w:autoSpaceDN w:val="0"/>
      <w:adjustRightInd w:val="0"/>
      <w:spacing w:after="12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semiHidden/>
    <w:unhideWhenUsed/>
    <w:rsid w:val="00CE3462"/>
    <w:rPr>
      <w:color w:val="800080"/>
      <w:u w:val="single"/>
    </w:rPr>
  </w:style>
  <w:style w:type="character" w:styleId="CommentReference">
    <w:name w:val="annotation reference"/>
    <w:uiPriority w:val="99"/>
    <w:semiHidden/>
    <w:unhideWhenUsed/>
    <w:rsid w:val="00D26468"/>
    <w:rPr>
      <w:sz w:val="16"/>
      <w:szCs w:val="16"/>
    </w:rPr>
  </w:style>
  <w:style w:type="paragraph" w:styleId="CommentText">
    <w:name w:val="annotation text"/>
    <w:basedOn w:val="Normal"/>
    <w:link w:val="CommentTextChar"/>
    <w:uiPriority w:val="99"/>
    <w:semiHidden/>
    <w:unhideWhenUsed/>
    <w:rsid w:val="00D26468"/>
    <w:rPr>
      <w:szCs w:val="20"/>
    </w:rPr>
  </w:style>
  <w:style w:type="character" w:customStyle="1" w:styleId="CommentTextChar">
    <w:name w:val="Comment Text Char"/>
    <w:basedOn w:val="DefaultParagraphFont"/>
    <w:link w:val="CommentText"/>
    <w:uiPriority w:val="99"/>
    <w:semiHidden/>
    <w:rsid w:val="00D26468"/>
  </w:style>
  <w:style w:type="paragraph" w:styleId="CommentSubject">
    <w:name w:val="annotation subject"/>
    <w:basedOn w:val="CommentText"/>
    <w:next w:val="CommentText"/>
    <w:link w:val="CommentSubjectChar"/>
    <w:uiPriority w:val="99"/>
    <w:semiHidden/>
    <w:unhideWhenUsed/>
    <w:rsid w:val="00D26468"/>
    <w:rPr>
      <w:b/>
      <w:bCs/>
    </w:rPr>
  </w:style>
  <w:style w:type="character" w:customStyle="1" w:styleId="CommentSubjectChar">
    <w:name w:val="Comment Subject Char"/>
    <w:link w:val="CommentSubject"/>
    <w:uiPriority w:val="99"/>
    <w:semiHidden/>
    <w:rsid w:val="00D26468"/>
    <w:rPr>
      <w:b/>
      <w:bCs/>
    </w:rPr>
  </w:style>
  <w:style w:type="paragraph" w:styleId="Revision">
    <w:name w:val="Revision"/>
    <w:hidden/>
    <w:uiPriority w:val="99"/>
    <w:semiHidden/>
    <w:rsid w:val="00F117AC"/>
    <w:rPr>
      <w:sz w:val="22"/>
      <w:szCs w:val="22"/>
      <w:lang w:val="en-US" w:eastAsia="en-US"/>
    </w:rPr>
  </w:style>
  <w:style w:type="paragraph" w:customStyle="1" w:styleId="Doc-text2">
    <w:name w:val="Doc-text2"/>
    <w:basedOn w:val="Normal"/>
    <w:link w:val="Doc-text2Char"/>
    <w:rsid w:val="002F703D"/>
    <w:pPr>
      <w:tabs>
        <w:tab w:val="left" w:pos="1622"/>
      </w:tabs>
      <w:spacing w:after="0"/>
      <w:ind w:left="1622" w:hanging="363"/>
    </w:pPr>
    <w:rPr>
      <w:rFonts w:eastAsia="MS Mincho"/>
      <w:szCs w:val="24"/>
      <w:lang w:val="en-GB" w:eastAsia="en-GB"/>
    </w:rPr>
  </w:style>
  <w:style w:type="character" w:customStyle="1" w:styleId="Doc-text2Char">
    <w:name w:val="Doc-text2 Char"/>
    <w:link w:val="Doc-text2"/>
    <w:rsid w:val="002F703D"/>
    <w:rPr>
      <w:rFonts w:ascii="Arial" w:eastAsia="MS Mincho" w:hAnsi="Arial"/>
      <w:szCs w:val="24"/>
      <w:lang w:val="en-GB" w:eastAsia="en-GB" w:bidi="ar-SA"/>
    </w:rPr>
  </w:style>
  <w:style w:type="character" w:customStyle="1" w:styleId="msoins0">
    <w:name w:val="msoins"/>
    <w:basedOn w:val="DefaultParagraphFont"/>
    <w:rsid w:val="000C4330"/>
  </w:style>
  <w:style w:type="paragraph" w:customStyle="1" w:styleId="NO">
    <w:name w:val="NO"/>
    <w:basedOn w:val="Normal"/>
    <w:rsid w:val="00445FD8"/>
    <w:pPr>
      <w:keepLines/>
      <w:spacing w:after="180"/>
      <w:ind w:left="1135" w:hanging="851"/>
    </w:pPr>
    <w:rPr>
      <w:rFonts w:ascii="Times New Roman" w:eastAsia="Times New Roman" w:hAnsi="Times New Roman"/>
      <w:szCs w:val="20"/>
      <w:lang w:val="en-GB"/>
    </w:rPr>
  </w:style>
  <w:style w:type="paragraph" w:customStyle="1" w:styleId="B1">
    <w:name w:val="B1"/>
    <w:basedOn w:val="List"/>
    <w:link w:val="B1Char"/>
    <w:qFormat/>
    <w:rsid w:val="000A7088"/>
    <w:pPr>
      <w:overflowPunct w:val="0"/>
      <w:autoSpaceDE w:val="0"/>
      <w:autoSpaceDN w:val="0"/>
      <w:adjustRightInd w:val="0"/>
      <w:spacing w:after="180"/>
      <w:ind w:left="568" w:hanging="284"/>
      <w:textAlignment w:val="baseline"/>
    </w:pPr>
    <w:rPr>
      <w:rFonts w:ascii="Times New Roman" w:eastAsia="Times New Roman" w:hAnsi="Times New Roman"/>
      <w:szCs w:val="20"/>
      <w:lang w:val="en-GB"/>
    </w:rPr>
  </w:style>
  <w:style w:type="character" w:customStyle="1" w:styleId="B1Char">
    <w:name w:val="B1 Char"/>
    <w:link w:val="B1"/>
    <w:qFormat/>
    <w:rsid w:val="000A7088"/>
    <w:rPr>
      <w:lang w:val="en-GB" w:eastAsia="en-US" w:bidi="ar-SA"/>
    </w:rPr>
  </w:style>
  <w:style w:type="paragraph" w:styleId="List">
    <w:name w:val="List"/>
    <w:basedOn w:val="Normal"/>
    <w:rsid w:val="000A7088"/>
    <w:pPr>
      <w:ind w:left="283" w:hanging="283"/>
    </w:pPr>
  </w:style>
  <w:style w:type="paragraph" w:styleId="FootnoteText">
    <w:name w:val="footnote text"/>
    <w:basedOn w:val="Normal"/>
    <w:semiHidden/>
    <w:rsid w:val="00730790"/>
    <w:rPr>
      <w:szCs w:val="20"/>
    </w:rPr>
  </w:style>
  <w:style w:type="character" w:styleId="FootnoteReference">
    <w:name w:val="footnote reference"/>
    <w:semiHidden/>
    <w:rsid w:val="00730790"/>
    <w:rPr>
      <w:vertAlign w:val="superscript"/>
    </w:rPr>
  </w:style>
  <w:style w:type="paragraph" w:styleId="Header">
    <w:name w:val="header"/>
    <w:basedOn w:val="Normal"/>
    <w:rsid w:val="00730790"/>
    <w:pPr>
      <w:tabs>
        <w:tab w:val="center" w:pos="4703"/>
        <w:tab w:val="right" w:pos="9406"/>
      </w:tabs>
    </w:pPr>
  </w:style>
  <w:style w:type="paragraph" w:styleId="Footer">
    <w:name w:val="footer"/>
    <w:basedOn w:val="Normal"/>
    <w:rsid w:val="00730790"/>
    <w:pPr>
      <w:tabs>
        <w:tab w:val="center" w:pos="4703"/>
        <w:tab w:val="right" w:pos="9406"/>
      </w:tabs>
    </w:pPr>
  </w:style>
  <w:style w:type="character" w:styleId="PageNumber">
    <w:name w:val="page number"/>
    <w:basedOn w:val="DefaultParagraphFont"/>
    <w:rsid w:val="00730790"/>
  </w:style>
  <w:style w:type="paragraph" w:styleId="TOC1">
    <w:name w:val="toc 1"/>
    <w:basedOn w:val="Normal"/>
    <w:next w:val="Normal"/>
    <w:autoRedefine/>
    <w:semiHidden/>
    <w:rsid w:val="003C1556"/>
  </w:style>
  <w:style w:type="paragraph" w:styleId="TOC2">
    <w:name w:val="toc 2"/>
    <w:basedOn w:val="Normal"/>
    <w:next w:val="Normal"/>
    <w:autoRedefine/>
    <w:semiHidden/>
    <w:rsid w:val="003C1556"/>
    <w:pPr>
      <w:ind w:left="200"/>
    </w:pPr>
  </w:style>
  <w:style w:type="paragraph" w:customStyle="1" w:styleId="PL">
    <w:name w:val="PL"/>
    <w:link w:val="PLChar"/>
    <w:rsid w:val="009665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rsid w:val="00966569"/>
    <w:rPr>
      <w:rFonts w:ascii="Courier New" w:eastAsia="Times New Roman" w:hAnsi="Courier New"/>
      <w:noProof/>
      <w:sz w:val="16"/>
      <w:lang w:val="en-GB" w:eastAsia="ja-JP" w:bidi="ar-SA"/>
    </w:rPr>
  </w:style>
  <w:style w:type="character" w:styleId="UnresolvedMention">
    <w:name w:val="Unresolved Mention"/>
    <w:uiPriority w:val="99"/>
    <w:semiHidden/>
    <w:unhideWhenUsed/>
    <w:rsid w:val="00EC4601"/>
    <w:rPr>
      <w:color w:val="808080"/>
      <w:shd w:val="clear" w:color="auto" w:fill="E6E6E6"/>
    </w:rPr>
  </w:style>
  <w:style w:type="paragraph" w:styleId="BodyText">
    <w:name w:val="Body Text"/>
    <w:basedOn w:val="Normal"/>
    <w:link w:val="BodyTextChar"/>
    <w:uiPriority w:val="99"/>
    <w:semiHidden/>
    <w:unhideWhenUsed/>
    <w:rsid w:val="0018365A"/>
    <w:pPr>
      <w:spacing w:after="120"/>
    </w:pPr>
  </w:style>
  <w:style w:type="character" w:customStyle="1" w:styleId="BodyTextChar">
    <w:name w:val="Body Text Char"/>
    <w:basedOn w:val="DefaultParagraphFont"/>
    <w:link w:val="BodyText"/>
    <w:uiPriority w:val="99"/>
    <w:semiHidden/>
    <w:rsid w:val="0018365A"/>
    <w:rPr>
      <w:rFonts w:ascii="Arial" w:hAnsi="Arial"/>
      <w:szCs w:val="22"/>
      <w:lang w:val="en-US" w:eastAsia="en-US"/>
    </w:rPr>
  </w:style>
  <w:style w:type="paragraph" w:styleId="TableofFigures">
    <w:name w:val="table of figures"/>
    <w:basedOn w:val="BodyText"/>
    <w:next w:val="Normal"/>
    <w:uiPriority w:val="99"/>
    <w:rsid w:val="0018365A"/>
    <w:pPr>
      <w:spacing w:line="259" w:lineRule="auto"/>
      <w:ind w:left="1701" w:hanging="1701"/>
    </w:pPr>
    <w:rPr>
      <w:rFonts w:eastAsiaTheme="minorHAnsi" w:cstheme="minorBidi"/>
      <w:b/>
      <w:lang w:eastAsia="zh-CN"/>
    </w:rPr>
  </w:style>
  <w:style w:type="paragraph" w:customStyle="1" w:styleId="Proposal">
    <w:name w:val="Proposal"/>
    <w:basedOn w:val="BodyText"/>
    <w:link w:val="ProposalChar"/>
    <w:qFormat/>
    <w:rsid w:val="0018365A"/>
    <w:pPr>
      <w:numPr>
        <w:numId w:val="3"/>
      </w:numPr>
      <w:tabs>
        <w:tab w:val="left" w:pos="1701"/>
      </w:tabs>
      <w:spacing w:line="259" w:lineRule="auto"/>
      <w:jc w:val="both"/>
    </w:pPr>
    <w:rPr>
      <w:rFonts w:eastAsiaTheme="minorHAnsi" w:cstheme="minorBidi"/>
      <w:b/>
      <w:bCs/>
      <w:lang w:eastAsia="zh-CN"/>
    </w:rPr>
  </w:style>
  <w:style w:type="character" w:customStyle="1" w:styleId="ProposalChar">
    <w:name w:val="Proposal Char"/>
    <w:link w:val="Proposal"/>
    <w:qFormat/>
    <w:locked/>
    <w:rsid w:val="0018365A"/>
    <w:rPr>
      <w:rFonts w:ascii="Arial" w:eastAsiaTheme="minorHAnsi" w:hAnsi="Arial" w:cstheme="minorBidi"/>
      <w:b/>
      <w:bCs/>
      <w:szCs w:val="22"/>
      <w:lang w:val="en-US" w:eastAsia="zh-CN"/>
    </w:rPr>
  </w:style>
  <w:style w:type="paragraph" w:customStyle="1" w:styleId="Observation">
    <w:name w:val="Observation"/>
    <w:basedOn w:val="Normal"/>
    <w:link w:val="ObservationChar"/>
    <w:autoRedefine/>
    <w:qFormat/>
    <w:rsid w:val="0018365A"/>
    <w:pPr>
      <w:numPr>
        <w:numId w:val="4"/>
      </w:numPr>
      <w:tabs>
        <w:tab w:val="left" w:pos="1701"/>
      </w:tabs>
      <w:spacing w:after="120" w:line="259" w:lineRule="auto"/>
      <w:ind w:left="1584" w:hanging="1584"/>
      <w:jc w:val="both"/>
    </w:pPr>
    <w:rPr>
      <w:rFonts w:eastAsiaTheme="minorHAnsi" w:cstheme="minorBidi"/>
      <w:b/>
      <w:bCs/>
      <w:lang w:val="en-GB" w:eastAsia="ja-JP"/>
    </w:rPr>
  </w:style>
  <w:style w:type="character" w:customStyle="1" w:styleId="ObservationChar">
    <w:name w:val="Observation Char"/>
    <w:basedOn w:val="DefaultParagraphFont"/>
    <w:link w:val="Observation"/>
    <w:rsid w:val="0018365A"/>
    <w:rPr>
      <w:rFonts w:ascii="Arial" w:eastAsiaTheme="minorHAnsi" w:hAnsi="Arial" w:cstheme="minorBidi"/>
      <w:b/>
      <w:bCs/>
      <w:szCs w:val="22"/>
      <w:lang w:eastAsia="ja-JP"/>
    </w:rPr>
  </w:style>
  <w:style w:type="paragraph" w:customStyle="1" w:styleId="Comments">
    <w:name w:val="Comments"/>
    <w:basedOn w:val="Normal"/>
    <w:link w:val="CommentsChar"/>
    <w:qFormat/>
    <w:rsid w:val="00CA340B"/>
    <w:pPr>
      <w:spacing w:before="40" w:after="0"/>
    </w:pPr>
    <w:rPr>
      <w:rFonts w:eastAsia="MS Mincho"/>
      <w:i/>
      <w:noProof/>
      <w:sz w:val="16"/>
      <w:szCs w:val="24"/>
      <w:lang w:val="en-GB" w:eastAsia="en-GB"/>
    </w:rPr>
  </w:style>
  <w:style w:type="character" w:customStyle="1" w:styleId="CommentsChar">
    <w:name w:val="Comments Char"/>
    <w:link w:val="Comments"/>
    <w:qFormat/>
    <w:rsid w:val="00CA340B"/>
    <w:rPr>
      <w:rFonts w:ascii="Arial" w:eastAsia="MS Mincho" w:hAnsi="Arial"/>
      <w:i/>
      <w:noProof/>
      <w:sz w:val="16"/>
      <w:szCs w:val="24"/>
    </w:rPr>
  </w:style>
  <w:style w:type="paragraph" w:customStyle="1" w:styleId="Agreement">
    <w:name w:val="Agreement"/>
    <w:basedOn w:val="Normal"/>
    <w:next w:val="Doc-text2"/>
    <w:uiPriority w:val="99"/>
    <w:qFormat/>
    <w:rsid w:val="00CA340B"/>
    <w:pPr>
      <w:numPr>
        <w:numId w:val="5"/>
      </w:numPr>
      <w:spacing w:before="60" w:after="0"/>
    </w:pPr>
    <w:rPr>
      <w:rFonts w:ascii="Times New Roman" w:eastAsia="MS Mincho" w:hAnsi="Times New Roman"/>
      <w:b/>
      <w:color w:val="C45911" w:themeColor="accent2" w:themeShade="BF"/>
      <w:sz w:val="16"/>
      <w:szCs w:val="24"/>
      <w:lang w:val="en-GB" w:eastAsia="en-GB"/>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5D0D82"/>
    <w:rPr>
      <w:rFonts w:ascii="Arial" w:hAnsi="Arial"/>
      <w:szCs w:val="22"/>
      <w:lang w:val="en-US" w:eastAsia="en-US"/>
    </w:rPr>
  </w:style>
  <w:style w:type="paragraph" w:customStyle="1" w:styleId="B2">
    <w:name w:val="B2"/>
    <w:basedOn w:val="List2"/>
    <w:link w:val="B2Char"/>
    <w:qFormat/>
    <w:rsid w:val="00EF5B04"/>
    <w:pPr>
      <w:overflowPunct w:val="0"/>
      <w:autoSpaceDE w:val="0"/>
      <w:autoSpaceDN w:val="0"/>
      <w:adjustRightInd w:val="0"/>
      <w:spacing w:after="180"/>
      <w:ind w:left="851" w:hanging="284"/>
      <w:contextualSpacing w:val="0"/>
      <w:textAlignment w:val="baseline"/>
    </w:pPr>
    <w:rPr>
      <w:rFonts w:ascii="Times New Roman" w:eastAsia="Times New Roman" w:hAnsi="Times New Roman"/>
      <w:szCs w:val="20"/>
      <w:lang w:val="en-GB" w:eastAsia="ja-JP"/>
    </w:rPr>
  </w:style>
  <w:style w:type="paragraph" w:customStyle="1" w:styleId="B3">
    <w:name w:val="B3"/>
    <w:basedOn w:val="List3"/>
    <w:link w:val="B3Char"/>
    <w:qFormat/>
    <w:rsid w:val="00EF5B04"/>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val="en-GB" w:eastAsia="ja-JP"/>
    </w:rPr>
  </w:style>
  <w:style w:type="character" w:customStyle="1" w:styleId="B2Char">
    <w:name w:val="B2 Char"/>
    <w:link w:val="B2"/>
    <w:qFormat/>
    <w:rsid w:val="00EF5B04"/>
    <w:rPr>
      <w:rFonts w:ascii="Times New Roman" w:eastAsia="Times New Roman" w:hAnsi="Times New Roman"/>
      <w:lang w:eastAsia="ja-JP"/>
    </w:rPr>
  </w:style>
  <w:style w:type="character" w:customStyle="1" w:styleId="B3Char">
    <w:name w:val="B3 Char"/>
    <w:link w:val="B3"/>
    <w:qFormat/>
    <w:rsid w:val="00EF5B04"/>
    <w:rPr>
      <w:rFonts w:ascii="Times New Roman" w:eastAsia="Times New Roman" w:hAnsi="Times New Roman"/>
      <w:lang w:eastAsia="ja-JP"/>
    </w:rPr>
  </w:style>
  <w:style w:type="character" w:customStyle="1" w:styleId="ui-provider">
    <w:name w:val="ui-provider"/>
    <w:basedOn w:val="DefaultParagraphFont"/>
    <w:rsid w:val="00EF5B04"/>
  </w:style>
  <w:style w:type="paragraph" w:styleId="List2">
    <w:name w:val="List 2"/>
    <w:basedOn w:val="Normal"/>
    <w:uiPriority w:val="99"/>
    <w:semiHidden/>
    <w:unhideWhenUsed/>
    <w:rsid w:val="00EF5B04"/>
    <w:pPr>
      <w:ind w:left="566" w:hanging="283"/>
      <w:contextualSpacing/>
    </w:pPr>
  </w:style>
  <w:style w:type="paragraph" w:styleId="List3">
    <w:name w:val="List 3"/>
    <w:basedOn w:val="Normal"/>
    <w:uiPriority w:val="99"/>
    <w:semiHidden/>
    <w:unhideWhenUsed/>
    <w:rsid w:val="00EF5B04"/>
    <w:pPr>
      <w:ind w:left="849"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49402">
      <w:bodyDiv w:val="1"/>
      <w:marLeft w:val="0"/>
      <w:marRight w:val="0"/>
      <w:marTop w:val="0"/>
      <w:marBottom w:val="0"/>
      <w:divBdr>
        <w:top w:val="none" w:sz="0" w:space="0" w:color="auto"/>
        <w:left w:val="none" w:sz="0" w:space="0" w:color="auto"/>
        <w:bottom w:val="none" w:sz="0" w:space="0" w:color="auto"/>
        <w:right w:val="none" w:sz="0" w:space="0" w:color="auto"/>
      </w:divBdr>
    </w:div>
    <w:div w:id="231277840">
      <w:bodyDiv w:val="1"/>
      <w:marLeft w:val="0"/>
      <w:marRight w:val="0"/>
      <w:marTop w:val="0"/>
      <w:marBottom w:val="0"/>
      <w:divBdr>
        <w:top w:val="none" w:sz="0" w:space="0" w:color="auto"/>
        <w:left w:val="none" w:sz="0" w:space="0" w:color="auto"/>
        <w:bottom w:val="none" w:sz="0" w:space="0" w:color="auto"/>
        <w:right w:val="none" w:sz="0" w:space="0" w:color="auto"/>
      </w:divBdr>
    </w:div>
    <w:div w:id="235551884">
      <w:bodyDiv w:val="1"/>
      <w:marLeft w:val="0"/>
      <w:marRight w:val="0"/>
      <w:marTop w:val="0"/>
      <w:marBottom w:val="0"/>
      <w:divBdr>
        <w:top w:val="none" w:sz="0" w:space="0" w:color="auto"/>
        <w:left w:val="none" w:sz="0" w:space="0" w:color="auto"/>
        <w:bottom w:val="none" w:sz="0" w:space="0" w:color="auto"/>
        <w:right w:val="none" w:sz="0" w:space="0" w:color="auto"/>
      </w:divBdr>
    </w:div>
    <w:div w:id="653149264">
      <w:bodyDiv w:val="1"/>
      <w:marLeft w:val="0"/>
      <w:marRight w:val="0"/>
      <w:marTop w:val="0"/>
      <w:marBottom w:val="0"/>
      <w:divBdr>
        <w:top w:val="none" w:sz="0" w:space="0" w:color="auto"/>
        <w:left w:val="none" w:sz="0" w:space="0" w:color="auto"/>
        <w:bottom w:val="none" w:sz="0" w:space="0" w:color="auto"/>
        <w:right w:val="none" w:sz="0" w:space="0" w:color="auto"/>
      </w:divBdr>
      <w:divsChild>
        <w:div w:id="228155320">
          <w:marLeft w:val="835"/>
          <w:marRight w:val="0"/>
          <w:marTop w:val="67"/>
          <w:marBottom w:val="0"/>
          <w:divBdr>
            <w:top w:val="none" w:sz="0" w:space="0" w:color="auto"/>
            <w:left w:val="none" w:sz="0" w:space="0" w:color="auto"/>
            <w:bottom w:val="none" w:sz="0" w:space="0" w:color="auto"/>
            <w:right w:val="none" w:sz="0" w:space="0" w:color="auto"/>
          </w:divBdr>
        </w:div>
        <w:div w:id="574706056">
          <w:marLeft w:val="835"/>
          <w:marRight w:val="0"/>
          <w:marTop w:val="67"/>
          <w:marBottom w:val="0"/>
          <w:divBdr>
            <w:top w:val="none" w:sz="0" w:space="0" w:color="auto"/>
            <w:left w:val="none" w:sz="0" w:space="0" w:color="auto"/>
            <w:bottom w:val="none" w:sz="0" w:space="0" w:color="auto"/>
            <w:right w:val="none" w:sz="0" w:space="0" w:color="auto"/>
          </w:divBdr>
        </w:div>
        <w:div w:id="594096568">
          <w:marLeft w:val="835"/>
          <w:marRight w:val="0"/>
          <w:marTop w:val="67"/>
          <w:marBottom w:val="0"/>
          <w:divBdr>
            <w:top w:val="none" w:sz="0" w:space="0" w:color="auto"/>
            <w:left w:val="none" w:sz="0" w:space="0" w:color="auto"/>
            <w:bottom w:val="none" w:sz="0" w:space="0" w:color="auto"/>
            <w:right w:val="none" w:sz="0" w:space="0" w:color="auto"/>
          </w:divBdr>
        </w:div>
        <w:div w:id="783620296">
          <w:marLeft w:val="835"/>
          <w:marRight w:val="0"/>
          <w:marTop w:val="67"/>
          <w:marBottom w:val="0"/>
          <w:divBdr>
            <w:top w:val="none" w:sz="0" w:space="0" w:color="auto"/>
            <w:left w:val="none" w:sz="0" w:space="0" w:color="auto"/>
            <w:bottom w:val="none" w:sz="0" w:space="0" w:color="auto"/>
            <w:right w:val="none" w:sz="0" w:space="0" w:color="auto"/>
          </w:divBdr>
        </w:div>
        <w:div w:id="908542625">
          <w:marLeft w:val="835"/>
          <w:marRight w:val="0"/>
          <w:marTop w:val="67"/>
          <w:marBottom w:val="0"/>
          <w:divBdr>
            <w:top w:val="none" w:sz="0" w:space="0" w:color="auto"/>
            <w:left w:val="none" w:sz="0" w:space="0" w:color="auto"/>
            <w:bottom w:val="none" w:sz="0" w:space="0" w:color="auto"/>
            <w:right w:val="none" w:sz="0" w:space="0" w:color="auto"/>
          </w:divBdr>
        </w:div>
        <w:div w:id="1271351696">
          <w:marLeft w:val="835"/>
          <w:marRight w:val="0"/>
          <w:marTop w:val="67"/>
          <w:marBottom w:val="0"/>
          <w:divBdr>
            <w:top w:val="none" w:sz="0" w:space="0" w:color="auto"/>
            <w:left w:val="none" w:sz="0" w:space="0" w:color="auto"/>
            <w:bottom w:val="none" w:sz="0" w:space="0" w:color="auto"/>
            <w:right w:val="none" w:sz="0" w:space="0" w:color="auto"/>
          </w:divBdr>
        </w:div>
        <w:div w:id="1503545673">
          <w:marLeft w:val="835"/>
          <w:marRight w:val="0"/>
          <w:marTop w:val="67"/>
          <w:marBottom w:val="0"/>
          <w:divBdr>
            <w:top w:val="none" w:sz="0" w:space="0" w:color="auto"/>
            <w:left w:val="none" w:sz="0" w:space="0" w:color="auto"/>
            <w:bottom w:val="none" w:sz="0" w:space="0" w:color="auto"/>
            <w:right w:val="none" w:sz="0" w:space="0" w:color="auto"/>
          </w:divBdr>
        </w:div>
        <w:div w:id="1773239106">
          <w:marLeft w:val="274"/>
          <w:marRight w:val="0"/>
          <w:marTop w:val="82"/>
          <w:marBottom w:val="0"/>
          <w:divBdr>
            <w:top w:val="none" w:sz="0" w:space="0" w:color="auto"/>
            <w:left w:val="none" w:sz="0" w:space="0" w:color="auto"/>
            <w:bottom w:val="none" w:sz="0" w:space="0" w:color="auto"/>
            <w:right w:val="none" w:sz="0" w:space="0" w:color="auto"/>
          </w:divBdr>
        </w:div>
        <w:div w:id="1813213515">
          <w:marLeft w:val="274"/>
          <w:marRight w:val="0"/>
          <w:marTop w:val="82"/>
          <w:marBottom w:val="0"/>
          <w:divBdr>
            <w:top w:val="none" w:sz="0" w:space="0" w:color="auto"/>
            <w:left w:val="none" w:sz="0" w:space="0" w:color="auto"/>
            <w:bottom w:val="none" w:sz="0" w:space="0" w:color="auto"/>
            <w:right w:val="none" w:sz="0" w:space="0" w:color="auto"/>
          </w:divBdr>
        </w:div>
        <w:div w:id="2031753981">
          <w:marLeft w:val="274"/>
          <w:marRight w:val="0"/>
          <w:marTop w:val="82"/>
          <w:marBottom w:val="0"/>
          <w:divBdr>
            <w:top w:val="none" w:sz="0" w:space="0" w:color="auto"/>
            <w:left w:val="none" w:sz="0" w:space="0" w:color="auto"/>
            <w:bottom w:val="none" w:sz="0" w:space="0" w:color="auto"/>
            <w:right w:val="none" w:sz="0" w:space="0" w:color="auto"/>
          </w:divBdr>
        </w:div>
      </w:divsChild>
    </w:div>
    <w:div w:id="684358293">
      <w:bodyDiv w:val="1"/>
      <w:marLeft w:val="0"/>
      <w:marRight w:val="0"/>
      <w:marTop w:val="0"/>
      <w:marBottom w:val="0"/>
      <w:divBdr>
        <w:top w:val="none" w:sz="0" w:space="0" w:color="auto"/>
        <w:left w:val="none" w:sz="0" w:space="0" w:color="auto"/>
        <w:bottom w:val="none" w:sz="0" w:space="0" w:color="auto"/>
        <w:right w:val="none" w:sz="0" w:space="0" w:color="auto"/>
      </w:divBdr>
    </w:div>
    <w:div w:id="732511197">
      <w:bodyDiv w:val="1"/>
      <w:marLeft w:val="0"/>
      <w:marRight w:val="0"/>
      <w:marTop w:val="0"/>
      <w:marBottom w:val="0"/>
      <w:divBdr>
        <w:top w:val="none" w:sz="0" w:space="0" w:color="auto"/>
        <w:left w:val="none" w:sz="0" w:space="0" w:color="auto"/>
        <w:bottom w:val="none" w:sz="0" w:space="0" w:color="auto"/>
        <w:right w:val="none" w:sz="0" w:space="0" w:color="auto"/>
      </w:divBdr>
    </w:div>
    <w:div w:id="1040397362">
      <w:bodyDiv w:val="1"/>
      <w:marLeft w:val="0"/>
      <w:marRight w:val="0"/>
      <w:marTop w:val="0"/>
      <w:marBottom w:val="0"/>
      <w:divBdr>
        <w:top w:val="none" w:sz="0" w:space="0" w:color="auto"/>
        <w:left w:val="none" w:sz="0" w:space="0" w:color="auto"/>
        <w:bottom w:val="none" w:sz="0" w:space="0" w:color="auto"/>
        <w:right w:val="none" w:sz="0" w:space="0" w:color="auto"/>
      </w:divBdr>
      <w:divsChild>
        <w:div w:id="178159054">
          <w:marLeft w:val="835"/>
          <w:marRight w:val="0"/>
          <w:marTop w:val="82"/>
          <w:marBottom w:val="0"/>
          <w:divBdr>
            <w:top w:val="none" w:sz="0" w:space="0" w:color="auto"/>
            <w:left w:val="none" w:sz="0" w:space="0" w:color="auto"/>
            <w:bottom w:val="none" w:sz="0" w:space="0" w:color="auto"/>
            <w:right w:val="none" w:sz="0" w:space="0" w:color="auto"/>
          </w:divBdr>
        </w:div>
        <w:div w:id="270091224">
          <w:marLeft w:val="835"/>
          <w:marRight w:val="0"/>
          <w:marTop w:val="82"/>
          <w:marBottom w:val="0"/>
          <w:divBdr>
            <w:top w:val="none" w:sz="0" w:space="0" w:color="auto"/>
            <w:left w:val="none" w:sz="0" w:space="0" w:color="auto"/>
            <w:bottom w:val="none" w:sz="0" w:space="0" w:color="auto"/>
            <w:right w:val="none" w:sz="0" w:space="0" w:color="auto"/>
          </w:divBdr>
        </w:div>
        <w:div w:id="379596740">
          <w:marLeft w:val="274"/>
          <w:marRight w:val="0"/>
          <w:marTop w:val="96"/>
          <w:marBottom w:val="0"/>
          <w:divBdr>
            <w:top w:val="none" w:sz="0" w:space="0" w:color="auto"/>
            <w:left w:val="none" w:sz="0" w:space="0" w:color="auto"/>
            <w:bottom w:val="none" w:sz="0" w:space="0" w:color="auto"/>
            <w:right w:val="none" w:sz="0" w:space="0" w:color="auto"/>
          </w:divBdr>
        </w:div>
        <w:div w:id="691959933">
          <w:marLeft w:val="835"/>
          <w:marRight w:val="0"/>
          <w:marTop w:val="82"/>
          <w:marBottom w:val="0"/>
          <w:divBdr>
            <w:top w:val="none" w:sz="0" w:space="0" w:color="auto"/>
            <w:left w:val="none" w:sz="0" w:space="0" w:color="auto"/>
            <w:bottom w:val="none" w:sz="0" w:space="0" w:color="auto"/>
            <w:right w:val="none" w:sz="0" w:space="0" w:color="auto"/>
          </w:divBdr>
        </w:div>
        <w:div w:id="952521896">
          <w:marLeft w:val="835"/>
          <w:marRight w:val="0"/>
          <w:marTop w:val="82"/>
          <w:marBottom w:val="0"/>
          <w:divBdr>
            <w:top w:val="none" w:sz="0" w:space="0" w:color="auto"/>
            <w:left w:val="none" w:sz="0" w:space="0" w:color="auto"/>
            <w:bottom w:val="none" w:sz="0" w:space="0" w:color="auto"/>
            <w:right w:val="none" w:sz="0" w:space="0" w:color="auto"/>
          </w:divBdr>
        </w:div>
        <w:div w:id="1224216332">
          <w:marLeft w:val="835"/>
          <w:marRight w:val="0"/>
          <w:marTop w:val="82"/>
          <w:marBottom w:val="0"/>
          <w:divBdr>
            <w:top w:val="none" w:sz="0" w:space="0" w:color="auto"/>
            <w:left w:val="none" w:sz="0" w:space="0" w:color="auto"/>
            <w:bottom w:val="none" w:sz="0" w:space="0" w:color="auto"/>
            <w:right w:val="none" w:sz="0" w:space="0" w:color="auto"/>
          </w:divBdr>
        </w:div>
        <w:div w:id="1600408489">
          <w:marLeft w:val="835"/>
          <w:marRight w:val="0"/>
          <w:marTop w:val="82"/>
          <w:marBottom w:val="0"/>
          <w:divBdr>
            <w:top w:val="none" w:sz="0" w:space="0" w:color="auto"/>
            <w:left w:val="none" w:sz="0" w:space="0" w:color="auto"/>
            <w:bottom w:val="none" w:sz="0" w:space="0" w:color="auto"/>
            <w:right w:val="none" w:sz="0" w:space="0" w:color="auto"/>
          </w:divBdr>
        </w:div>
        <w:div w:id="1718972572">
          <w:marLeft w:val="274"/>
          <w:marRight w:val="0"/>
          <w:marTop w:val="96"/>
          <w:marBottom w:val="0"/>
          <w:divBdr>
            <w:top w:val="none" w:sz="0" w:space="0" w:color="auto"/>
            <w:left w:val="none" w:sz="0" w:space="0" w:color="auto"/>
            <w:bottom w:val="none" w:sz="0" w:space="0" w:color="auto"/>
            <w:right w:val="none" w:sz="0" w:space="0" w:color="auto"/>
          </w:divBdr>
        </w:div>
      </w:divsChild>
    </w:div>
    <w:div w:id="1043944901">
      <w:bodyDiv w:val="1"/>
      <w:marLeft w:val="0"/>
      <w:marRight w:val="0"/>
      <w:marTop w:val="0"/>
      <w:marBottom w:val="0"/>
      <w:divBdr>
        <w:top w:val="none" w:sz="0" w:space="0" w:color="auto"/>
        <w:left w:val="none" w:sz="0" w:space="0" w:color="auto"/>
        <w:bottom w:val="none" w:sz="0" w:space="0" w:color="auto"/>
        <w:right w:val="none" w:sz="0" w:space="0" w:color="auto"/>
      </w:divBdr>
    </w:div>
    <w:div w:id="1194729594">
      <w:bodyDiv w:val="1"/>
      <w:marLeft w:val="0"/>
      <w:marRight w:val="0"/>
      <w:marTop w:val="0"/>
      <w:marBottom w:val="0"/>
      <w:divBdr>
        <w:top w:val="none" w:sz="0" w:space="0" w:color="auto"/>
        <w:left w:val="none" w:sz="0" w:space="0" w:color="auto"/>
        <w:bottom w:val="none" w:sz="0" w:space="0" w:color="auto"/>
        <w:right w:val="none" w:sz="0" w:space="0" w:color="auto"/>
      </w:divBdr>
    </w:div>
    <w:div w:id="1358239008">
      <w:bodyDiv w:val="1"/>
      <w:marLeft w:val="0"/>
      <w:marRight w:val="0"/>
      <w:marTop w:val="0"/>
      <w:marBottom w:val="0"/>
      <w:divBdr>
        <w:top w:val="none" w:sz="0" w:space="0" w:color="auto"/>
        <w:left w:val="none" w:sz="0" w:space="0" w:color="auto"/>
        <w:bottom w:val="none" w:sz="0" w:space="0" w:color="auto"/>
        <w:right w:val="none" w:sz="0" w:space="0" w:color="auto"/>
      </w:divBdr>
    </w:div>
    <w:div w:id="1383555487">
      <w:bodyDiv w:val="1"/>
      <w:marLeft w:val="0"/>
      <w:marRight w:val="0"/>
      <w:marTop w:val="0"/>
      <w:marBottom w:val="0"/>
      <w:divBdr>
        <w:top w:val="none" w:sz="0" w:space="0" w:color="auto"/>
        <w:left w:val="none" w:sz="0" w:space="0" w:color="auto"/>
        <w:bottom w:val="none" w:sz="0" w:space="0" w:color="auto"/>
        <w:right w:val="none" w:sz="0" w:space="0" w:color="auto"/>
      </w:divBdr>
    </w:div>
    <w:div w:id="1405104680">
      <w:bodyDiv w:val="1"/>
      <w:marLeft w:val="0"/>
      <w:marRight w:val="0"/>
      <w:marTop w:val="0"/>
      <w:marBottom w:val="0"/>
      <w:divBdr>
        <w:top w:val="none" w:sz="0" w:space="0" w:color="auto"/>
        <w:left w:val="none" w:sz="0" w:space="0" w:color="auto"/>
        <w:bottom w:val="none" w:sz="0" w:space="0" w:color="auto"/>
        <w:right w:val="none" w:sz="0" w:space="0" w:color="auto"/>
      </w:divBdr>
      <w:divsChild>
        <w:div w:id="453057573">
          <w:marLeft w:val="562"/>
          <w:marRight w:val="0"/>
          <w:marTop w:val="0"/>
          <w:marBottom w:val="0"/>
          <w:divBdr>
            <w:top w:val="none" w:sz="0" w:space="0" w:color="auto"/>
            <w:left w:val="none" w:sz="0" w:space="0" w:color="auto"/>
            <w:bottom w:val="none" w:sz="0" w:space="0" w:color="auto"/>
            <w:right w:val="none" w:sz="0" w:space="0" w:color="auto"/>
          </w:divBdr>
        </w:div>
        <w:div w:id="1990018055">
          <w:marLeft w:val="562"/>
          <w:marRight w:val="0"/>
          <w:marTop w:val="0"/>
          <w:marBottom w:val="0"/>
          <w:divBdr>
            <w:top w:val="none" w:sz="0" w:space="0" w:color="auto"/>
            <w:left w:val="none" w:sz="0" w:space="0" w:color="auto"/>
            <w:bottom w:val="none" w:sz="0" w:space="0" w:color="auto"/>
            <w:right w:val="none" w:sz="0" w:space="0" w:color="auto"/>
          </w:divBdr>
        </w:div>
      </w:divsChild>
    </w:div>
    <w:div w:id="1495220200">
      <w:bodyDiv w:val="1"/>
      <w:marLeft w:val="0"/>
      <w:marRight w:val="0"/>
      <w:marTop w:val="0"/>
      <w:marBottom w:val="0"/>
      <w:divBdr>
        <w:top w:val="none" w:sz="0" w:space="0" w:color="auto"/>
        <w:left w:val="none" w:sz="0" w:space="0" w:color="auto"/>
        <w:bottom w:val="none" w:sz="0" w:space="0" w:color="auto"/>
        <w:right w:val="none" w:sz="0" w:space="0" w:color="auto"/>
      </w:divBdr>
    </w:div>
    <w:div w:id="1833835240">
      <w:bodyDiv w:val="1"/>
      <w:marLeft w:val="0"/>
      <w:marRight w:val="0"/>
      <w:marTop w:val="0"/>
      <w:marBottom w:val="0"/>
      <w:divBdr>
        <w:top w:val="none" w:sz="0" w:space="0" w:color="auto"/>
        <w:left w:val="none" w:sz="0" w:space="0" w:color="auto"/>
        <w:bottom w:val="none" w:sz="0" w:space="0" w:color="auto"/>
        <w:right w:val="none" w:sz="0" w:space="0" w:color="auto"/>
      </w:divBdr>
    </w:div>
    <w:div w:id="1881891603">
      <w:bodyDiv w:val="1"/>
      <w:marLeft w:val="0"/>
      <w:marRight w:val="0"/>
      <w:marTop w:val="0"/>
      <w:marBottom w:val="0"/>
      <w:divBdr>
        <w:top w:val="none" w:sz="0" w:space="0" w:color="auto"/>
        <w:left w:val="none" w:sz="0" w:space="0" w:color="auto"/>
        <w:bottom w:val="none" w:sz="0" w:space="0" w:color="auto"/>
        <w:right w:val="none" w:sz="0" w:space="0" w:color="auto"/>
      </w:divBdr>
    </w:div>
    <w:div w:id="1885946277">
      <w:bodyDiv w:val="1"/>
      <w:marLeft w:val="0"/>
      <w:marRight w:val="0"/>
      <w:marTop w:val="0"/>
      <w:marBottom w:val="0"/>
      <w:divBdr>
        <w:top w:val="none" w:sz="0" w:space="0" w:color="auto"/>
        <w:left w:val="none" w:sz="0" w:space="0" w:color="auto"/>
        <w:bottom w:val="none" w:sz="0" w:space="0" w:color="auto"/>
        <w:right w:val="none" w:sz="0" w:space="0" w:color="auto"/>
      </w:divBdr>
    </w:div>
    <w:div w:id="1893618275">
      <w:bodyDiv w:val="1"/>
      <w:marLeft w:val="0"/>
      <w:marRight w:val="0"/>
      <w:marTop w:val="0"/>
      <w:marBottom w:val="0"/>
      <w:divBdr>
        <w:top w:val="none" w:sz="0" w:space="0" w:color="auto"/>
        <w:left w:val="none" w:sz="0" w:space="0" w:color="auto"/>
        <w:bottom w:val="none" w:sz="0" w:space="0" w:color="auto"/>
        <w:right w:val="none" w:sz="0" w:space="0" w:color="auto"/>
      </w:divBdr>
    </w:div>
    <w:div w:id="1930431398">
      <w:bodyDiv w:val="1"/>
      <w:marLeft w:val="0"/>
      <w:marRight w:val="0"/>
      <w:marTop w:val="0"/>
      <w:marBottom w:val="0"/>
      <w:divBdr>
        <w:top w:val="none" w:sz="0" w:space="0" w:color="auto"/>
        <w:left w:val="none" w:sz="0" w:space="0" w:color="auto"/>
        <w:bottom w:val="none" w:sz="0" w:space="0" w:color="auto"/>
        <w:right w:val="none" w:sz="0" w:space="0" w:color="auto"/>
      </w:divBdr>
    </w:div>
    <w:div w:id="1978533767">
      <w:bodyDiv w:val="1"/>
      <w:marLeft w:val="0"/>
      <w:marRight w:val="0"/>
      <w:marTop w:val="0"/>
      <w:marBottom w:val="0"/>
      <w:divBdr>
        <w:top w:val="none" w:sz="0" w:space="0" w:color="auto"/>
        <w:left w:val="none" w:sz="0" w:space="0" w:color="auto"/>
        <w:bottom w:val="none" w:sz="0" w:space="0" w:color="auto"/>
        <w:right w:val="none" w:sz="0" w:space="0" w:color="auto"/>
      </w:divBdr>
    </w:div>
    <w:div w:id="2035422492">
      <w:bodyDiv w:val="1"/>
      <w:marLeft w:val="0"/>
      <w:marRight w:val="0"/>
      <w:marTop w:val="0"/>
      <w:marBottom w:val="0"/>
      <w:divBdr>
        <w:top w:val="none" w:sz="0" w:space="0" w:color="auto"/>
        <w:left w:val="none" w:sz="0" w:space="0" w:color="auto"/>
        <w:bottom w:val="none" w:sz="0" w:space="0" w:color="auto"/>
        <w:right w:val="none" w:sz="0" w:space="0" w:color="auto"/>
      </w:divBdr>
    </w:div>
    <w:div w:id="2039231840">
      <w:bodyDiv w:val="1"/>
      <w:marLeft w:val="0"/>
      <w:marRight w:val="0"/>
      <w:marTop w:val="0"/>
      <w:marBottom w:val="0"/>
      <w:divBdr>
        <w:top w:val="none" w:sz="0" w:space="0" w:color="auto"/>
        <w:left w:val="none" w:sz="0" w:space="0" w:color="auto"/>
        <w:bottom w:val="none" w:sz="0" w:space="0" w:color="auto"/>
        <w:right w:val="none" w:sz="0" w:space="0" w:color="auto"/>
      </w:divBdr>
    </w:div>
    <w:div w:id="2081101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ftp//tsg_ran/TSG_RAN/TSGR_105/Docs//RP-241824.zip" TargetMode="Externa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3gpp.org/ftp//tsg_ran/WG2_RL2/TSGR2_127bis/Docs//R2-2409059.zip" TargetMode="External"/><Relationship Id="rId12" Type="http://schemas.openxmlformats.org/officeDocument/2006/relationships/image" Target="media/image4.png"/><Relationship Id="rId17" Type="http://schemas.openxmlformats.org/officeDocument/2006/relationships/hyperlink" Target="http://www.3gpp.org/ftp//tsg_ran/WG2_RL2/TSGR2_127/Docs//R2-2407341.zip" TargetMode="External"/><Relationship Id="rId2" Type="http://schemas.openxmlformats.org/officeDocument/2006/relationships/styles" Target="styles.xml"/><Relationship Id="rId16" Type="http://schemas.openxmlformats.org/officeDocument/2006/relationships/hyperlink" Target="http://www.3gpp.org/ftp//tsg_ran/WG4_Radio/TSGR4_112/Docs//R4-2412505.zip"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1382</TotalTime>
  <Pages>12</Pages>
  <Words>4179</Words>
  <Characters>23821</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27945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VAN DER ZEE</dc:creator>
  <cp:keywords/>
  <cp:lastModifiedBy>Ericsson Martin</cp:lastModifiedBy>
  <cp:revision>121</cp:revision>
  <cp:lastPrinted>2009-10-21T14:47:00Z</cp:lastPrinted>
  <dcterms:created xsi:type="dcterms:W3CDTF">2019-01-22T06:45:00Z</dcterms:created>
  <dcterms:modified xsi:type="dcterms:W3CDTF">2024-11-08T09:53:00Z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